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FE51899" w14:textId="63082228" w:rsidR="008033C0" w:rsidRPr="00F95012" w:rsidRDefault="00747705" w:rsidP="008033C0">
      <w:pPr>
        <w:tabs>
          <w:tab w:val="center" w:pos="4536"/>
          <w:tab w:val="right" w:pos="7938"/>
          <w:tab w:val="right" w:pos="9639"/>
        </w:tabs>
        <w:autoSpaceDE/>
        <w:spacing w:after="0" w:line="276" w:lineRule="auto"/>
        <w:ind w:right="2"/>
        <w:jc w:val="left"/>
        <w:rPr>
          <w:rFonts w:ascii="Arial" w:eastAsia="바탕" w:hAnsi="Arial" w:cs="Arial"/>
          <w:b/>
          <w:bCs/>
          <w:sz w:val="28"/>
          <w:szCs w:val="24"/>
          <w:lang w:eastAsia="en-US"/>
        </w:rPr>
      </w:pPr>
      <w:bookmarkStart w:id="0" w:name="OLE_LINK1"/>
      <w:bookmarkStart w:id="1" w:name="OLE_LINK2"/>
      <w:r w:rsidRPr="00F95012">
        <w:rPr>
          <w:rFonts w:ascii="Arial" w:eastAsia="바탕" w:hAnsi="Arial" w:cs="Arial"/>
          <w:b/>
          <w:bCs/>
          <w:sz w:val="28"/>
          <w:szCs w:val="24"/>
          <w:lang w:eastAsia="en-US"/>
        </w:rPr>
        <w:t>3GPP TSG RAN WG1 #118</w:t>
      </w:r>
      <w:r w:rsidR="008033C0" w:rsidRPr="00F95012">
        <w:rPr>
          <w:rFonts w:ascii="Arial" w:eastAsia="바탕" w:hAnsi="Arial" w:cs="Arial"/>
          <w:b/>
          <w:bCs/>
          <w:sz w:val="28"/>
          <w:szCs w:val="24"/>
          <w:lang w:eastAsia="en-US"/>
        </w:rPr>
        <w:tab/>
      </w:r>
      <w:r w:rsidR="008033C0" w:rsidRPr="00F95012">
        <w:rPr>
          <w:rFonts w:ascii="Arial" w:eastAsia="바탕" w:hAnsi="Arial" w:cs="Arial"/>
          <w:b/>
          <w:bCs/>
          <w:sz w:val="28"/>
          <w:szCs w:val="24"/>
          <w:lang w:eastAsia="en-US"/>
        </w:rPr>
        <w:tab/>
      </w:r>
      <w:r w:rsidR="008033C0" w:rsidRPr="00F95012">
        <w:rPr>
          <w:rFonts w:ascii="Arial" w:eastAsia="바탕" w:hAnsi="Arial" w:cs="Arial"/>
          <w:b/>
          <w:bCs/>
          <w:sz w:val="28"/>
          <w:szCs w:val="24"/>
          <w:lang w:eastAsia="en-US"/>
        </w:rPr>
        <w:tab/>
        <w:t>R1-</w:t>
      </w:r>
      <w:r w:rsidR="008033C0" w:rsidRPr="00F95012">
        <w:rPr>
          <w:rFonts w:hint="eastAsia"/>
        </w:rPr>
        <w:t xml:space="preserve"> </w:t>
      </w:r>
      <w:r w:rsidR="00305AA5" w:rsidRPr="00F95012">
        <w:rPr>
          <w:rFonts w:ascii="Arial" w:eastAsia="바탕" w:hAnsi="Arial" w:cs="Arial"/>
          <w:b/>
          <w:bCs/>
          <w:sz w:val="28"/>
          <w:szCs w:val="24"/>
          <w:lang w:eastAsia="en-US"/>
        </w:rPr>
        <w:t>24</w:t>
      </w:r>
      <w:r w:rsidR="00756958" w:rsidRPr="00F95012">
        <w:rPr>
          <w:rFonts w:ascii="Arial" w:eastAsia="바탕" w:hAnsi="Arial" w:cs="Arial"/>
          <w:b/>
          <w:bCs/>
          <w:sz w:val="28"/>
          <w:szCs w:val="24"/>
          <w:lang w:eastAsia="en-US"/>
        </w:rPr>
        <w:t>0</w:t>
      </w:r>
      <w:r w:rsidR="000313F1">
        <w:rPr>
          <w:rFonts w:ascii="Arial" w:eastAsia="바탕" w:hAnsi="Arial" w:cs="Arial"/>
          <w:b/>
          <w:bCs/>
          <w:sz w:val="28"/>
          <w:szCs w:val="24"/>
          <w:lang w:eastAsia="en-US"/>
        </w:rPr>
        <w:t>6062</w:t>
      </w:r>
    </w:p>
    <w:p w14:paraId="1F350865" w14:textId="1473D19F" w:rsidR="00197EC1" w:rsidRPr="00F95012" w:rsidRDefault="00DA6909" w:rsidP="00DA6909">
      <w:pPr>
        <w:tabs>
          <w:tab w:val="center" w:pos="4536"/>
          <w:tab w:val="right" w:pos="9072"/>
        </w:tabs>
        <w:rPr>
          <w:rFonts w:ascii="Arial" w:eastAsia="MS Mincho" w:hAnsi="Arial" w:cs="Arial"/>
          <w:b/>
          <w:bCs/>
          <w:sz w:val="28"/>
          <w:lang w:eastAsia="ja-JP"/>
        </w:rPr>
      </w:pPr>
      <w:r w:rsidRPr="00F95012">
        <w:rPr>
          <w:rFonts w:ascii="Arial" w:eastAsia="MS Mincho" w:hAnsi="Arial" w:cs="Arial"/>
          <w:b/>
          <w:bCs/>
          <w:sz w:val="28"/>
          <w:lang w:eastAsia="ja-JP"/>
        </w:rPr>
        <w:t>Maastricht, NL, August 19</w:t>
      </w:r>
      <w:r w:rsidRPr="00F95012">
        <w:rPr>
          <w:rFonts w:ascii="Arial" w:eastAsia="MS Mincho" w:hAnsi="Arial" w:cs="Arial"/>
          <w:b/>
          <w:bCs/>
          <w:sz w:val="28"/>
          <w:vertAlign w:val="superscript"/>
          <w:lang w:eastAsia="ja-JP"/>
        </w:rPr>
        <w:t>th</w:t>
      </w:r>
      <w:r w:rsidRPr="00F95012">
        <w:rPr>
          <w:rFonts w:ascii="Arial" w:eastAsia="MS Mincho" w:hAnsi="Arial" w:cs="Arial"/>
          <w:b/>
          <w:bCs/>
          <w:sz w:val="28"/>
          <w:lang w:eastAsia="ja-JP"/>
        </w:rPr>
        <w:t xml:space="preserve"> – 23</w:t>
      </w:r>
      <w:r w:rsidRPr="00F95012">
        <w:rPr>
          <w:rFonts w:ascii="맑은 고딕" w:hAnsi="맑은 고딕" w:cs="맑은 고딕" w:hint="eastAsia"/>
          <w:b/>
          <w:bCs/>
          <w:sz w:val="28"/>
          <w:vertAlign w:val="superscript"/>
          <w:lang w:eastAsia="ko-KR"/>
        </w:rPr>
        <w:t>r</w:t>
      </w:r>
      <w:r w:rsidRPr="00F95012">
        <w:rPr>
          <w:rFonts w:ascii="맑은 고딕" w:hAnsi="맑은 고딕" w:cs="맑은 고딕"/>
          <w:b/>
          <w:bCs/>
          <w:sz w:val="28"/>
          <w:vertAlign w:val="superscript"/>
          <w:lang w:eastAsia="ko-KR"/>
        </w:rPr>
        <w:t>d</w:t>
      </w:r>
      <w:r w:rsidRPr="00F95012">
        <w:rPr>
          <w:rFonts w:ascii="맑은 고딕" w:hAnsi="맑은 고딕" w:cs="맑은 고딕"/>
          <w:b/>
          <w:bCs/>
          <w:sz w:val="28"/>
          <w:lang w:eastAsia="ko-KR"/>
        </w:rPr>
        <w:t>, 2024</w:t>
      </w:r>
    </w:p>
    <w:p w14:paraId="41930AFE" w14:textId="77777777" w:rsidR="00747705" w:rsidRPr="00F95012" w:rsidRDefault="00747705" w:rsidP="00C41024">
      <w:pPr>
        <w:pStyle w:val="a9"/>
        <w:rPr>
          <w:lang w:val="en-GB"/>
        </w:rPr>
      </w:pPr>
    </w:p>
    <w:p w14:paraId="74F7D6DD" w14:textId="7E0DA510" w:rsidR="00722411" w:rsidRPr="00F95012"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F95012">
        <w:rPr>
          <w:rFonts w:ascii="Arial" w:hAnsi="Arial"/>
          <w:b/>
          <w:sz w:val="24"/>
          <w:lang w:val="en-US"/>
        </w:rPr>
        <w:t>Agenda Item:</w:t>
      </w:r>
      <w:r w:rsidRPr="00F95012">
        <w:rPr>
          <w:rFonts w:ascii="Arial" w:hAnsi="Arial"/>
          <w:sz w:val="24"/>
          <w:lang w:val="en-US"/>
        </w:rPr>
        <w:tab/>
      </w:r>
      <w:r w:rsidR="00305AA5" w:rsidRPr="00F95012">
        <w:rPr>
          <w:rFonts w:ascii="Arial" w:hAnsi="Arial"/>
          <w:sz w:val="24"/>
          <w:lang w:val="en-US"/>
        </w:rPr>
        <w:t>9.8</w:t>
      </w:r>
      <w:r w:rsidR="009371A3" w:rsidRPr="00F95012">
        <w:rPr>
          <w:rFonts w:ascii="Arial" w:hAnsi="Arial"/>
          <w:sz w:val="24"/>
          <w:lang w:val="en-US"/>
        </w:rPr>
        <w:t>.2</w:t>
      </w:r>
    </w:p>
    <w:p w14:paraId="62FAC987" w14:textId="77777777" w:rsidR="00722411" w:rsidRPr="00F95012" w:rsidRDefault="00722411" w:rsidP="00A977B4">
      <w:pPr>
        <w:tabs>
          <w:tab w:val="left" w:pos="1985"/>
        </w:tabs>
        <w:spacing w:after="0" w:line="360" w:lineRule="auto"/>
        <w:rPr>
          <w:rFonts w:ascii="Arial" w:eastAsia="바탕" w:hAnsi="Arial"/>
          <w:sz w:val="24"/>
          <w:lang w:eastAsia="ko-KR"/>
        </w:rPr>
      </w:pPr>
      <w:r w:rsidRPr="00F95012">
        <w:rPr>
          <w:rFonts w:ascii="Arial" w:hAnsi="Arial"/>
          <w:b/>
          <w:sz w:val="24"/>
        </w:rPr>
        <w:t xml:space="preserve">Source: </w:t>
      </w:r>
      <w:r w:rsidRPr="00F95012">
        <w:rPr>
          <w:rFonts w:ascii="Arial" w:hAnsi="Arial"/>
          <w:b/>
          <w:sz w:val="24"/>
        </w:rPr>
        <w:tab/>
      </w:r>
      <w:r w:rsidRPr="00F95012">
        <w:rPr>
          <w:rFonts w:ascii="Arial" w:eastAsia="바탕" w:hAnsi="Arial" w:hint="eastAsia"/>
          <w:sz w:val="24"/>
          <w:lang w:eastAsia="ko-KR"/>
        </w:rPr>
        <w:t>LG Electronics</w:t>
      </w:r>
    </w:p>
    <w:p w14:paraId="4A1239F3" w14:textId="1E2B1508" w:rsidR="00722411" w:rsidRPr="00F95012" w:rsidRDefault="00722411" w:rsidP="00A977B4">
      <w:pPr>
        <w:tabs>
          <w:tab w:val="left" w:pos="1985"/>
        </w:tabs>
        <w:spacing w:after="0" w:line="360" w:lineRule="auto"/>
        <w:ind w:left="1980" w:hanging="1980"/>
        <w:rPr>
          <w:rFonts w:ascii="Arial" w:hAnsi="Arial"/>
          <w:sz w:val="24"/>
          <w:lang w:val="en-US" w:eastAsia="ko-KR"/>
        </w:rPr>
      </w:pPr>
      <w:r w:rsidRPr="00F95012">
        <w:rPr>
          <w:rFonts w:ascii="Arial" w:hAnsi="Arial"/>
          <w:b/>
          <w:sz w:val="24"/>
        </w:rPr>
        <w:t>Title:</w:t>
      </w:r>
      <w:r w:rsidRPr="00F95012">
        <w:rPr>
          <w:rFonts w:ascii="Arial" w:hAnsi="Arial"/>
          <w:sz w:val="24"/>
        </w:rPr>
        <w:t xml:space="preserve"> </w:t>
      </w:r>
      <w:r w:rsidRPr="00F95012">
        <w:rPr>
          <w:rFonts w:ascii="Arial" w:hAnsi="Arial"/>
          <w:sz w:val="24"/>
        </w:rPr>
        <w:tab/>
      </w:r>
      <w:r w:rsidR="0088330A" w:rsidRPr="00F95012">
        <w:rPr>
          <w:rFonts w:ascii="Arial" w:hAnsi="Arial"/>
          <w:sz w:val="24"/>
        </w:rPr>
        <w:t>Discussion</w:t>
      </w:r>
      <w:r w:rsidR="00305AA5" w:rsidRPr="00F95012">
        <w:rPr>
          <w:rFonts w:ascii="Arial" w:hAnsi="Arial"/>
          <w:sz w:val="24"/>
        </w:rPr>
        <w:t xml:space="preserve"> on channel modelling </w:t>
      </w:r>
      <w:r w:rsidR="009371A3" w:rsidRPr="00F95012">
        <w:rPr>
          <w:rFonts w:ascii="Arial" w:hAnsi="Arial"/>
          <w:sz w:val="24"/>
        </w:rPr>
        <w:t xml:space="preserve">adaptation/extension </w:t>
      </w:r>
      <w:r w:rsidR="00305AA5" w:rsidRPr="00F95012">
        <w:rPr>
          <w:rFonts w:ascii="Arial" w:hAnsi="Arial"/>
          <w:sz w:val="24"/>
        </w:rPr>
        <w:t>for 7-24GHz</w:t>
      </w:r>
    </w:p>
    <w:p w14:paraId="38460D6C" w14:textId="77777777" w:rsidR="00722411" w:rsidRPr="00F95012" w:rsidRDefault="00722411" w:rsidP="00A977B4">
      <w:pPr>
        <w:tabs>
          <w:tab w:val="left" w:pos="1985"/>
        </w:tabs>
        <w:spacing w:after="0" w:line="360" w:lineRule="auto"/>
        <w:ind w:left="1980" w:hanging="1980"/>
        <w:rPr>
          <w:rFonts w:ascii="Arial" w:eastAsia="바탕" w:hAnsi="Arial" w:cs="Arial"/>
          <w:sz w:val="24"/>
          <w:szCs w:val="24"/>
          <w:lang w:eastAsia="ko-KR"/>
        </w:rPr>
      </w:pPr>
      <w:r w:rsidRPr="00F95012">
        <w:rPr>
          <w:rFonts w:ascii="Arial" w:hAnsi="Arial" w:hint="eastAsia"/>
          <w:b/>
          <w:sz w:val="24"/>
          <w:lang w:eastAsia="ko-KR"/>
        </w:rPr>
        <w:t>Document for:</w:t>
      </w:r>
      <w:r w:rsidRPr="00F95012">
        <w:rPr>
          <w:rFonts w:ascii="Arial" w:eastAsia="바탕" w:hAnsi="Arial" w:cs="Arial" w:hint="eastAsia"/>
          <w:sz w:val="24"/>
          <w:szCs w:val="24"/>
          <w:lang w:eastAsia="ko-KR"/>
        </w:rPr>
        <w:tab/>
        <w:t>Discussion and decision</w:t>
      </w:r>
    </w:p>
    <w:p w14:paraId="7D5E735B" w14:textId="494286A7" w:rsidR="00197EC1" w:rsidRPr="00F95012" w:rsidRDefault="00197EC1" w:rsidP="00A977B4">
      <w:pPr>
        <w:pStyle w:val="1"/>
        <w:spacing w:after="0" w:line="360" w:lineRule="auto"/>
      </w:pPr>
      <w:r w:rsidRPr="00F95012">
        <w:t>Introduction</w:t>
      </w:r>
      <w:bookmarkEnd w:id="2"/>
    </w:p>
    <w:p w14:paraId="720DCD7D" w14:textId="4A260DD7" w:rsidR="00BA1A7E" w:rsidRPr="00F95012" w:rsidRDefault="0088330A" w:rsidP="00385B86">
      <w:pPr>
        <w:spacing w:after="0" w:line="360" w:lineRule="auto"/>
        <w:ind w:firstLineChars="100" w:firstLine="220"/>
        <w:rPr>
          <w:lang w:val="en-US" w:eastAsia="ko-KR"/>
        </w:rPr>
      </w:pPr>
      <w:r w:rsidRPr="00F95012">
        <w:rPr>
          <w:lang w:val="en-US" w:eastAsia="ko-KR"/>
        </w:rPr>
        <w:t xml:space="preserve"> </w:t>
      </w:r>
      <w:r w:rsidR="00BA1A7E" w:rsidRPr="00F95012">
        <w:rPr>
          <w:lang w:val="en-US" w:eastAsia="ko-KR"/>
        </w:rPr>
        <w:t xml:space="preserve">In RAN#102 meeting, a study item on Study on channel modelling enhancements for 7-24GHz was approved [1]. According to the SID, </w:t>
      </w:r>
      <w:r w:rsidR="00E8523E" w:rsidRPr="00F95012">
        <w:rPr>
          <w:lang w:val="en-US" w:eastAsia="ko-KR"/>
        </w:rPr>
        <w:t>adaptation/extension of the stochastic channel model in TR38.901 for 7-24 GHz will be conducted as follows:</w:t>
      </w:r>
    </w:p>
    <w:tbl>
      <w:tblPr>
        <w:tblStyle w:val="aa"/>
        <w:tblW w:w="0" w:type="auto"/>
        <w:tblLook w:val="04A0" w:firstRow="1" w:lastRow="0" w:firstColumn="1" w:lastColumn="0" w:noHBand="0" w:noVBand="1"/>
      </w:tblPr>
      <w:tblGrid>
        <w:gridCol w:w="9629"/>
      </w:tblGrid>
      <w:tr w:rsidR="00BA1A7E" w:rsidRPr="00F95012" w14:paraId="072D2BA7" w14:textId="77777777" w:rsidTr="009F149B">
        <w:tc>
          <w:tcPr>
            <w:tcW w:w="9629" w:type="dxa"/>
          </w:tcPr>
          <w:p w14:paraId="169118E4" w14:textId="77777777" w:rsidR="00BA1A7E" w:rsidRPr="00F95012" w:rsidRDefault="00BA1A7E" w:rsidP="00BA1A7E">
            <w:pPr>
              <w:numPr>
                <w:ilvl w:val="0"/>
                <w:numId w:val="43"/>
              </w:numPr>
              <w:spacing w:before="120" w:after="180"/>
              <w:contextualSpacing/>
              <w:jc w:val="left"/>
              <w:rPr>
                <w:rFonts w:eastAsia="SimSun"/>
                <w:sz w:val="20"/>
                <w:lang w:val="en-US"/>
              </w:rPr>
            </w:pPr>
            <w:r w:rsidRPr="00F95012">
              <w:rPr>
                <w:rFonts w:eastAsia="SimSun"/>
                <w:sz w:val="20"/>
                <w:lang w:val="en-US"/>
              </w:rPr>
              <w:t>Validate using measurements the channel model of TR38.901 at least for 7-24 GHz</w:t>
            </w:r>
          </w:p>
          <w:p w14:paraId="5774ACA2" w14:textId="77777777" w:rsidR="00BA1A7E" w:rsidRPr="00F95012" w:rsidRDefault="00BA1A7E" w:rsidP="00BA1A7E">
            <w:pPr>
              <w:numPr>
                <w:ilvl w:val="1"/>
                <w:numId w:val="43"/>
              </w:numPr>
              <w:spacing w:before="120" w:after="180"/>
              <w:contextualSpacing/>
              <w:jc w:val="left"/>
              <w:rPr>
                <w:rFonts w:eastAsia="SimSun"/>
                <w:sz w:val="20"/>
                <w:lang w:val="en-US"/>
              </w:rPr>
            </w:pPr>
            <w:r w:rsidRPr="00F95012">
              <w:rPr>
                <w:rFonts w:eastAsia="SimSun"/>
                <w:sz w:val="20"/>
                <w:lang w:val="en-US"/>
              </w:rPr>
              <w:t>Note: Only stochastic channel model is considered for the validation.</w:t>
            </w:r>
          </w:p>
          <w:p w14:paraId="320F9978" w14:textId="77777777" w:rsidR="00BA1A7E" w:rsidRPr="00F95012" w:rsidRDefault="00BA1A7E" w:rsidP="00BA1A7E">
            <w:pPr>
              <w:numPr>
                <w:ilvl w:val="1"/>
                <w:numId w:val="43"/>
              </w:numPr>
              <w:spacing w:before="120" w:after="180"/>
              <w:contextualSpacing/>
              <w:jc w:val="left"/>
              <w:rPr>
                <w:rFonts w:eastAsia="SimSun"/>
                <w:sz w:val="20"/>
                <w:lang w:val="en-US"/>
              </w:rPr>
            </w:pPr>
            <w:r w:rsidRPr="00F95012">
              <w:rPr>
                <w:rFonts w:eastAsia="SimSun"/>
                <w:sz w:val="20"/>
                <w:lang w:val="en-US"/>
              </w:rPr>
              <w:t>Note: The validation may consider all existing scenarios: UMi-street canyon, UMa, Indoor-Office, RMa and Indoor-Factory.</w:t>
            </w:r>
          </w:p>
          <w:p w14:paraId="1B7F6989" w14:textId="77777777" w:rsidR="00BA1A7E" w:rsidRPr="00F95012" w:rsidRDefault="00BA1A7E" w:rsidP="009F149B">
            <w:pPr>
              <w:spacing w:before="120"/>
              <w:ind w:left="2340"/>
              <w:contextualSpacing/>
              <w:rPr>
                <w:rFonts w:eastAsia="SimSun"/>
                <w:sz w:val="20"/>
                <w:lang w:val="en-US"/>
              </w:rPr>
            </w:pPr>
          </w:p>
          <w:p w14:paraId="0200778D" w14:textId="77777777" w:rsidR="00BA1A7E" w:rsidRPr="00F95012" w:rsidRDefault="00BA1A7E" w:rsidP="00BA1A7E">
            <w:pPr>
              <w:numPr>
                <w:ilvl w:val="0"/>
                <w:numId w:val="43"/>
              </w:numPr>
              <w:spacing w:before="120" w:after="180"/>
              <w:contextualSpacing/>
              <w:jc w:val="left"/>
              <w:rPr>
                <w:rFonts w:eastAsia="SimSun"/>
                <w:b/>
                <w:sz w:val="20"/>
                <w:lang w:val="en-US"/>
              </w:rPr>
            </w:pPr>
            <w:r w:rsidRPr="00F95012">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F95012" w:rsidRDefault="00BA1A7E" w:rsidP="00BA1A7E">
            <w:pPr>
              <w:numPr>
                <w:ilvl w:val="1"/>
                <w:numId w:val="43"/>
              </w:numPr>
              <w:spacing w:before="120" w:after="180"/>
              <w:contextualSpacing/>
              <w:jc w:val="left"/>
              <w:rPr>
                <w:rFonts w:eastAsia="SimSun"/>
                <w:b/>
                <w:sz w:val="20"/>
                <w:lang w:val="en-US"/>
              </w:rPr>
            </w:pPr>
            <w:r w:rsidRPr="00F95012">
              <w:rPr>
                <w:rFonts w:eastAsia="SimSun"/>
                <w:b/>
                <w:sz w:val="20"/>
                <w:lang w:val="en-US"/>
              </w:rPr>
              <w:t>Near-field propagation (with consideration being given to consistency between near-field and far-field)</w:t>
            </w:r>
          </w:p>
          <w:p w14:paraId="30BA4557" w14:textId="77777777" w:rsidR="00BA1A7E" w:rsidRPr="00F95012" w:rsidRDefault="00BA1A7E" w:rsidP="00BA1A7E">
            <w:pPr>
              <w:numPr>
                <w:ilvl w:val="1"/>
                <w:numId w:val="43"/>
              </w:numPr>
              <w:spacing w:before="120" w:after="180"/>
              <w:contextualSpacing/>
              <w:jc w:val="left"/>
              <w:rPr>
                <w:rFonts w:eastAsia="SimSun"/>
                <w:b/>
                <w:sz w:val="20"/>
                <w:lang w:val="en-US"/>
              </w:rPr>
            </w:pPr>
            <w:r w:rsidRPr="00F95012">
              <w:rPr>
                <w:rFonts w:eastAsia="SimSun"/>
                <w:b/>
                <w:sz w:val="20"/>
                <w:lang w:val="en-US"/>
              </w:rPr>
              <w:t>Spatial non-stationarity</w:t>
            </w:r>
          </w:p>
          <w:p w14:paraId="7502DAE4" w14:textId="77777777" w:rsidR="00BA1A7E" w:rsidRPr="00F95012" w:rsidRDefault="00BA1A7E" w:rsidP="009F149B">
            <w:pPr>
              <w:spacing w:before="120"/>
              <w:ind w:left="720"/>
              <w:contextualSpacing/>
              <w:rPr>
                <w:rFonts w:eastAsia="SimSun"/>
                <w:sz w:val="20"/>
                <w:lang w:val="en-US"/>
              </w:rPr>
            </w:pPr>
          </w:p>
          <w:p w14:paraId="09945731"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1: Continuity of the channel model in the frequency domain below 7 GHz and above 24 GHz shall be ensured.</w:t>
            </w:r>
          </w:p>
          <w:p w14:paraId="1AE197BE" w14:textId="77777777" w:rsidR="00BA1A7E" w:rsidRPr="00F95012" w:rsidRDefault="00BA1A7E" w:rsidP="009F149B">
            <w:pPr>
              <w:spacing w:before="120"/>
              <w:ind w:left="426"/>
              <w:contextualSpacing/>
              <w:rPr>
                <w:rFonts w:eastAsia="SimSun"/>
                <w:sz w:val="20"/>
                <w:lang w:val="en-US"/>
              </w:rPr>
            </w:pPr>
          </w:p>
          <w:p w14:paraId="5B871C8D"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F95012" w:rsidRDefault="00BA1A7E" w:rsidP="009F149B">
            <w:pPr>
              <w:spacing w:before="120"/>
              <w:contextualSpacing/>
              <w:rPr>
                <w:rFonts w:eastAsia="SimSun"/>
                <w:sz w:val="20"/>
                <w:lang w:val="en-US"/>
              </w:rPr>
            </w:pPr>
          </w:p>
        </w:tc>
      </w:tr>
    </w:tbl>
    <w:p w14:paraId="3485E391" w14:textId="5C7395DA" w:rsidR="00243443" w:rsidRPr="00F95012" w:rsidRDefault="00BA1A7E" w:rsidP="00B30715">
      <w:pPr>
        <w:spacing w:after="0" w:line="360" w:lineRule="auto"/>
        <w:ind w:firstLineChars="100" w:firstLine="220"/>
        <w:rPr>
          <w:lang w:val="en-US" w:eastAsia="ko-KR"/>
        </w:rPr>
      </w:pPr>
      <w:r w:rsidRPr="00F95012">
        <w:rPr>
          <w:rFonts w:hint="eastAsia"/>
          <w:lang w:val="en-US" w:eastAsia="ko-KR"/>
        </w:rPr>
        <w:t>I</w:t>
      </w:r>
      <w:r w:rsidRPr="00F95012">
        <w:rPr>
          <w:lang w:val="en-US" w:eastAsia="ko-KR"/>
        </w:rPr>
        <w:t xml:space="preserve">n this document, we discuss and provide our view on channel model </w:t>
      </w:r>
      <w:r w:rsidR="00F65F66" w:rsidRPr="00F95012">
        <w:rPr>
          <w:lang w:val="en-US" w:eastAsia="ko-KR"/>
        </w:rPr>
        <w:t>adaptation and extension</w:t>
      </w:r>
      <w:r w:rsidRPr="00F95012">
        <w:rPr>
          <w:lang w:val="en-US" w:eastAsia="ko-KR"/>
        </w:rPr>
        <w:t xml:space="preserve"> of TR38.901 for 7-24GHz</w:t>
      </w:r>
      <w:r w:rsidR="00E8523E" w:rsidRPr="00F95012">
        <w:rPr>
          <w:lang w:val="en-US" w:eastAsia="ko-KR"/>
        </w:rPr>
        <w:t>.</w:t>
      </w:r>
    </w:p>
    <w:p w14:paraId="06BE6999" w14:textId="79CD64A7" w:rsidR="002C447F" w:rsidRPr="00F95012" w:rsidRDefault="00114CBD" w:rsidP="00B347EB">
      <w:pPr>
        <w:pStyle w:val="1"/>
        <w:rPr>
          <w:rFonts w:asciiTheme="minorHAnsi" w:eastAsiaTheme="minorHAnsi" w:hAnsiTheme="minorHAnsi"/>
          <w:sz w:val="22"/>
        </w:rPr>
      </w:pPr>
      <w:r w:rsidRPr="00F95012">
        <w:t>Discussion</w:t>
      </w:r>
      <w:r w:rsidRPr="00F95012">
        <w:rPr>
          <w:rFonts w:asciiTheme="minorHAnsi" w:eastAsiaTheme="minorHAnsi" w:hAnsiTheme="minorHAnsi"/>
        </w:rPr>
        <w:t xml:space="preserve"> </w:t>
      </w:r>
    </w:p>
    <w:p w14:paraId="3393CD26" w14:textId="549D202F" w:rsidR="006906F7" w:rsidRPr="002C6AF2" w:rsidRDefault="00FF2A13" w:rsidP="00385B86">
      <w:pPr>
        <w:spacing w:after="0" w:line="360" w:lineRule="auto"/>
        <w:ind w:firstLineChars="100" w:firstLine="220"/>
        <w:rPr>
          <w:lang w:val="en-US" w:eastAsia="ko-KR"/>
        </w:rPr>
      </w:pPr>
      <w:r w:rsidRPr="002C6AF2">
        <w:rPr>
          <w:lang w:val="en-US" w:eastAsia="ko-KR"/>
        </w:rPr>
        <w:t xml:space="preserve">The existing channel model defined in 3GPP Technical Report </w:t>
      </w:r>
      <w:r w:rsidR="006906F7" w:rsidRPr="002C6AF2">
        <w:rPr>
          <w:lang w:val="en-US" w:eastAsia="ko-KR"/>
        </w:rPr>
        <w:t xml:space="preserve">(TR) </w:t>
      </w:r>
      <w:r w:rsidRPr="002C6AF2">
        <w:rPr>
          <w:lang w:val="en-US" w:eastAsia="ko-KR"/>
        </w:rPr>
        <w:t>38.901</w:t>
      </w:r>
      <w:r w:rsidR="00FB2CCD" w:rsidRPr="002C6AF2">
        <w:rPr>
          <w:lang w:val="en-US" w:eastAsia="ko-KR"/>
        </w:rPr>
        <w:t xml:space="preserve"> [2]</w:t>
      </w:r>
      <w:r w:rsidRPr="002C6AF2">
        <w:rPr>
          <w:lang w:val="en-US" w:eastAsia="ko-KR"/>
        </w:rPr>
        <w:t xml:space="preserve"> assumes far-field (plane wave) propagation and spatial stationarity, reflecting the communication environments prevalent in lower frequency bands. </w:t>
      </w:r>
      <w:r w:rsidR="008867B5" w:rsidRPr="002C6AF2">
        <w:rPr>
          <w:lang w:val="en-US" w:eastAsia="ko-KR"/>
        </w:rPr>
        <w:t xml:space="preserve">However, this does not appear to sufficiently reflect the characteristics of the new spectrum spanning 7-24 GHz that has </w:t>
      </w:r>
      <w:r w:rsidR="00D30554">
        <w:rPr>
          <w:lang w:val="en-US" w:eastAsia="ko-KR"/>
        </w:rPr>
        <w:t>recently been getting attention. H</w:t>
      </w:r>
      <w:r w:rsidR="008867B5" w:rsidRPr="002C6AF2">
        <w:rPr>
          <w:lang w:val="en-US" w:eastAsia="ko-KR"/>
        </w:rPr>
        <w:t>ence</w:t>
      </w:r>
      <w:r w:rsidR="00D30554">
        <w:rPr>
          <w:lang w:val="en-US" w:eastAsia="ko-KR"/>
        </w:rPr>
        <w:t>,</w:t>
      </w:r>
      <w:r w:rsidR="008867B5" w:rsidRPr="002C6AF2">
        <w:rPr>
          <w:lang w:val="en-US" w:eastAsia="ko-KR"/>
        </w:rPr>
        <w:t xml:space="preserve"> it seems worth </w:t>
      </w:r>
      <w:r w:rsidR="00D30554">
        <w:rPr>
          <w:lang w:val="en-US" w:eastAsia="ko-KR"/>
        </w:rPr>
        <w:t xml:space="preserve">considering </w:t>
      </w:r>
      <w:r w:rsidR="008867B5" w:rsidRPr="002C6AF2">
        <w:rPr>
          <w:lang w:val="en-US" w:eastAsia="ko-KR"/>
        </w:rPr>
        <w:t>adaptation and extension of the channel model.</w:t>
      </w:r>
    </w:p>
    <w:p w14:paraId="4DB3E7BA" w14:textId="217D6448" w:rsidR="00FF2A13" w:rsidRPr="002C6AF2" w:rsidRDefault="00FF2A13" w:rsidP="00385B86">
      <w:pPr>
        <w:spacing w:after="0" w:line="360" w:lineRule="auto"/>
        <w:ind w:firstLineChars="100" w:firstLine="220"/>
        <w:rPr>
          <w:lang w:val="en-US" w:eastAsia="ko-KR"/>
        </w:rPr>
      </w:pPr>
      <w:r w:rsidRPr="002C6AF2">
        <w:rPr>
          <w:lang w:val="en-US" w:eastAsia="ko-KR"/>
        </w:rPr>
        <w:t xml:space="preserve">One of the primary characteristics of the new spectrum is the prevalence of near-field </w:t>
      </w:r>
      <w:r w:rsidR="00512808" w:rsidRPr="002C6AF2">
        <w:rPr>
          <w:lang w:val="en-US" w:eastAsia="ko-KR"/>
        </w:rPr>
        <w:t xml:space="preserve">(spherical wave) </w:t>
      </w:r>
      <w:r w:rsidRPr="002C6AF2">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2C6AF2">
        <w:rPr>
          <w:lang w:val="en-US" w:eastAsia="ko-KR"/>
        </w:rPr>
        <w:t xml:space="preserve">short </w:t>
      </w:r>
      <w:r w:rsidRPr="002C6AF2">
        <w:rPr>
          <w:lang w:val="en-US" w:eastAsia="ko-KR"/>
        </w:rPr>
        <w:t>inter-site distances (ISD)</w:t>
      </w:r>
      <w:r w:rsidR="000125E7" w:rsidRPr="002C6AF2">
        <w:rPr>
          <w:lang w:val="en-US" w:eastAsia="ko-KR"/>
        </w:rPr>
        <w:t xml:space="preserve"> in massive cell deployment scenarios</w:t>
      </w:r>
      <w:r w:rsidRPr="002C6AF2">
        <w:rPr>
          <w:lang w:val="en-US" w:eastAsia="ko-KR"/>
        </w:rPr>
        <w:t xml:space="preserve">. </w:t>
      </w:r>
      <w:r w:rsidRPr="002C6AF2">
        <w:rPr>
          <w:lang w:val="en-US" w:eastAsia="ko-KR"/>
        </w:rPr>
        <w:lastRenderedPageBreak/>
        <w:t>In such scenarios, traditional far-field assumptions may n</w:t>
      </w:r>
      <w:r w:rsidR="00D30554">
        <w:rPr>
          <w:lang w:val="en-US" w:eastAsia="ko-KR"/>
        </w:rPr>
        <w:t>o longer hold, necessitating</w:t>
      </w:r>
      <w:r w:rsidRPr="002C6AF2">
        <w:rPr>
          <w:lang w:val="en-US" w:eastAsia="ko-KR"/>
        </w:rPr>
        <w:t xml:space="preserve"> consideration of near-field effects.</w:t>
      </w:r>
    </w:p>
    <w:p w14:paraId="2F49176A" w14:textId="400BCECD" w:rsidR="00FF2A13" w:rsidRPr="002C6AF2" w:rsidRDefault="00FF2A13" w:rsidP="00385B86">
      <w:pPr>
        <w:spacing w:after="0" w:line="360" w:lineRule="auto"/>
        <w:ind w:firstLineChars="100" w:firstLine="220"/>
        <w:rPr>
          <w:lang w:val="en-US" w:eastAsia="ko-KR"/>
        </w:rPr>
      </w:pPr>
      <w:r w:rsidRPr="002C6AF2">
        <w:rPr>
          <w:lang w:val="en-US" w:eastAsia="ko-KR"/>
        </w:rPr>
        <w:t xml:space="preserve">Furthermore, the non-stationarity </w:t>
      </w:r>
      <w:r w:rsidR="000125E7" w:rsidRPr="002C6AF2">
        <w:rPr>
          <w:lang w:val="en-US" w:eastAsia="ko-KR"/>
        </w:rPr>
        <w:t xml:space="preserve">in </w:t>
      </w:r>
      <w:r w:rsidRPr="002C6AF2">
        <w:rPr>
          <w:lang w:val="en-US" w:eastAsia="ko-KR"/>
        </w:rPr>
        <w:t xml:space="preserve">the spatial </w:t>
      </w:r>
      <w:r w:rsidR="000125E7" w:rsidRPr="002C6AF2">
        <w:rPr>
          <w:lang w:val="en-US" w:eastAsia="ko-KR"/>
        </w:rPr>
        <w:t xml:space="preserve">domain </w:t>
      </w:r>
      <w:r w:rsidRPr="002C6AF2">
        <w:rPr>
          <w:lang w:val="en-US" w:eastAsia="ko-KR"/>
        </w:rPr>
        <w:t xml:space="preserve">poses additional challenges. </w:t>
      </w:r>
      <w:r w:rsidR="00390F77" w:rsidRPr="002C6AF2">
        <w:rPr>
          <w:lang w:val="en-US" w:eastAsia="ko-KR"/>
        </w:rPr>
        <w:t xml:space="preserve">With </w:t>
      </w:r>
      <w:r w:rsidRPr="002C6AF2">
        <w:rPr>
          <w:lang w:val="en-US" w:eastAsia="ko-KR"/>
        </w:rPr>
        <w:t xml:space="preserve">the increasing </w:t>
      </w:r>
      <w:r w:rsidR="00512808" w:rsidRPr="002C6AF2">
        <w:rPr>
          <w:lang w:val="en-US" w:eastAsia="ko-KR"/>
        </w:rPr>
        <w:t xml:space="preserve">size of </w:t>
      </w:r>
      <w:r w:rsidRPr="002C6AF2">
        <w:rPr>
          <w:lang w:val="en-US" w:eastAsia="ko-KR"/>
        </w:rPr>
        <w:t xml:space="preserve">antenna aperture, it's possible for some </w:t>
      </w:r>
      <w:r w:rsidR="000125E7" w:rsidRPr="002C6AF2">
        <w:rPr>
          <w:lang w:val="en-US" w:eastAsia="ko-KR"/>
        </w:rPr>
        <w:t>UEs/</w:t>
      </w:r>
      <w:r w:rsidRPr="002C6AF2">
        <w:rPr>
          <w:lang w:val="en-US" w:eastAsia="ko-KR"/>
        </w:rPr>
        <w:t xml:space="preserve">clusters to be visible to only a subset of elements of </w:t>
      </w:r>
      <w:r w:rsidR="00D30554">
        <w:rPr>
          <w:lang w:val="en-US" w:eastAsia="ko-KR"/>
        </w:rPr>
        <w:t xml:space="preserve">a </w:t>
      </w:r>
      <w:r w:rsidRPr="002C6AF2">
        <w:rPr>
          <w:lang w:val="en-US" w:eastAsia="ko-KR"/>
        </w:rPr>
        <w:t xml:space="preserve">large antenna array. This spatial non-stationarity introduces variability in channel characteristics across different antenna elements, necessitating a more </w:t>
      </w:r>
      <w:r w:rsidR="00DC5860" w:rsidRPr="002C6AF2">
        <w:rPr>
          <w:lang w:val="en-US" w:eastAsia="ko-KR"/>
        </w:rPr>
        <w:t xml:space="preserve">advanced </w:t>
      </w:r>
      <w:r w:rsidR="00512808" w:rsidRPr="002C6AF2">
        <w:rPr>
          <w:lang w:val="en-US" w:eastAsia="ko-KR"/>
        </w:rPr>
        <w:t xml:space="preserve">channel modelling </w:t>
      </w:r>
      <w:r w:rsidRPr="002C6AF2">
        <w:rPr>
          <w:lang w:val="en-US" w:eastAsia="ko-KR"/>
        </w:rPr>
        <w:t>approach.</w:t>
      </w:r>
    </w:p>
    <w:p w14:paraId="223EC1FD" w14:textId="1FFD53F6" w:rsidR="00B347EB" w:rsidRPr="00F95012" w:rsidRDefault="00FF2A13" w:rsidP="00B347EB">
      <w:pPr>
        <w:spacing w:after="0" w:line="360" w:lineRule="auto"/>
        <w:ind w:firstLineChars="100" w:firstLine="220"/>
        <w:rPr>
          <w:lang w:val="en-US" w:eastAsia="ko-KR"/>
        </w:rPr>
      </w:pPr>
      <w:r w:rsidRPr="002C6AF2">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2C6AF2">
        <w:rPr>
          <w:lang w:val="en-US" w:eastAsia="ko-KR"/>
        </w:rPr>
        <w:t xml:space="preserve">more </w:t>
      </w:r>
      <w:r w:rsidRPr="002C6AF2">
        <w:rPr>
          <w:lang w:val="en-US" w:eastAsia="ko-KR"/>
        </w:rPr>
        <w:t>accurately reflect the propagation characteristics of the 7-24GHz spectrum, thereby enabling more precise simulation and optimization of wireless communication systems operating in this frequency range.</w:t>
      </w:r>
      <w:r w:rsidR="003D1F68" w:rsidRPr="002C6AF2">
        <w:rPr>
          <w:lang w:val="en-US" w:eastAsia="ko-KR"/>
        </w:rPr>
        <w:t xml:space="preserve"> Naturally, it</w:t>
      </w:r>
      <w:r w:rsidR="00FC07BC" w:rsidRPr="002C6AF2">
        <w:rPr>
          <w:lang w:val="en-US" w:eastAsia="ko-KR"/>
        </w:rPr>
        <w:t xml:space="preserve"> i</w:t>
      </w:r>
      <w:r w:rsidR="003D1F68" w:rsidRPr="002C6AF2">
        <w:rPr>
          <w:lang w:val="en-US" w:eastAsia="ko-KR"/>
        </w:rPr>
        <w:t>s understood that such channel modelling approach is</w:t>
      </w:r>
      <w:r w:rsidR="00FC07BC" w:rsidRPr="002C6AF2">
        <w:rPr>
          <w:lang w:val="en-US" w:eastAsia="ko-KR"/>
        </w:rPr>
        <w:t xml:space="preserve"> </w:t>
      </w:r>
      <w:r w:rsidR="003D1F68" w:rsidRPr="002C6AF2">
        <w:rPr>
          <w:lang w:val="en-US" w:eastAsia="ko-KR"/>
        </w:rPr>
        <w:t>n</w:t>
      </w:r>
      <w:r w:rsidR="00FC07BC" w:rsidRPr="002C6AF2">
        <w:rPr>
          <w:lang w:val="en-US" w:eastAsia="ko-KR"/>
        </w:rPr>
        <w:t>o</w:t>
      </w:r>
      <w:r w:rsidR="00D30554">
        <w:rPr>
          <w:lang w:val="en-US" w:eastAsia="ko-KR"/>
        </w:rPr>
        <w:t>t</w:t>
      </w:r>
      <w:r w:rsidR="003D1F68" w:rsidRPr="002C6AF2">
        <w:rPr>
          <w:lang w:val="en-US" w:eastAsia="ko-KR"/>
        </w:rPr>
        <w:t xml:space="preserve"> limited to just the 7-24GHz spectrum but rather need</w:t>
      </w:r>
      <w:r w:rsidR="00D30554">
        <w:rPr>
          <w:lang w:val="en-US" w:eastAsia="ko-KR"/>
        </w:rPr>
        <w:t>s</w:t>
      </w:r>
      <w:r w:rsidR="003D1F68" w:rsidRPr="002C6AF2">
        <w:rPr>
          <w:lang w:val="en-US" w:eastAsia="ko-KR"/>
        </w:rPr>
        <w:t xml:space="preserve"> to be applicable and prove useful across all frequency ranges</w:t>
      </w:r>
      <w:r w:rsidR="00512808" w:rsidRPr="002C6AF2">
        <w:rPr>
          <w:lang w:val="en-US" w:eastAsia="ko-KR"/>
        </w:rPr>
        <w:t xml:space="preserve"> (0.5-100 GHz)</w:t>
      </w:r>
      <w:r w:rsidR="003D1F68" w:rsidRPr="002C6AF2">
        <w:rPr>
          <w:lang w:val="en-US" w:eastAsia="ko-KR"/>
        </w:rPr>
        <w:t>.</w:t>
      </w:r>
    </w:p>
    <w:p w14:paraId="753AEDE1" w14:textId="30525B5E" w:rsidR="00616010" w:rsidRPr="00F95012" w:rsidRDefault="003861BC" w:rsidP="00233E53">
      <w:pPr>
        <w:pStyle w:val="2"/>
        <w:ind w:left="578" w:right="220" w:hanging="578"/>
      </w:pPr>
      <w:r w:rsidRPr="00F95012">
        <w:t>Near-field propagation</w:t>
      </w:r>
    </w:p>
    <w:p w14:paraId="2D10F4E0" w14:textId="053F9230" w:rsidR="001473AC" w:rsidRPr="00F95012" w:rsidRDefault="006961E7" w:rsidP="00385B86">
      <w:pPr>
        <w:spacing w:after="0" w:line="360" w:lineRule="auto"/>
        <w:ind w:firstLineChars="100" w:firstLine="220"/>
        <w:rPr>
          <w:lang w:val="en-US" w:eastAsia="ko-KR"/>
        </w:rPr>
      </w:pPr>
      <w:r w:rsidRPr="002C6AF2">
        <w:rPr>
          <w:lang w:val="en-US" w:eastAsia="ko-KR"/>
        </w:rPr>
        <w:t>The channel mode</w:t>
      </w:r>
      <w:r w:rsidR="00875E91" w:rsidRPr="002C6AF2">
        <w:rPr>
          <w:lang w:val="en-US" w:eastAsia="ko-KR"/>
        </w:rPr>
        <w:t>l</w:t>
      </w:r>
      <w:r w:rsidRPr="002C6AF2">
        <w:rPr>
          <w:lang w:val="en-US" w:eastAsia="ko-KR"/>
        </w:rPr>
        <w:t xml:space="preserve">ling introduced in 3GPP TR 38.901 assumes that the distance between base station (BS) antennas and user terminal (UT) is sufficiently far to ignore near-field effects, and it considers only far-field propagation. However, in the new spectrum band, where wavelengths shorten and antenna apertures enlarge, near-field effects may dominate. </w:t>
      </w:r>
      <w:r w:rsidR="00512808" w:rsidRPr="002C6AF2">
        <w:rPr>
          <w:lang w:val="en-US" w:eastAsia="ko-KR"/>
        </w:rPr>
        <w:t>Thus, the traditional far-field assumption is no longer valid in the new spectrum band</w:t>
      </w:r>
      <w:r w:rsidR="00D30554">
        <w:rPr>
          <w:lang w:val="en-US" w:eastAsia="ko-KR"/>
        </w:rPr>
        <w:t>,</w:t>
      </w:r>
      <w:r w:rsidR="00512808" w:rsidRPr="002C6AF2">
        <w:rPr>
          <w:lang w:val="en-US" w:eastAsia="ko-KR"/>
        </w:rPr>
        <w:t xml:space="preserve"> and the near-field effect must be taken into account</w:t>
      </w:r>
      <w:r w:rsidR="00B347EB" w:rsidRPr="002C6AF2">
        <w:rPr>
          <w:lang w:val="en-US" w:eastAsia="ko-KR"/>
        </w:rPr>
        <w:t>.</w:t>
      </w:r>
    </w:p>
    <w:p w14:paraId="1B4CA9DA" w14:textId="62D13561" w:rsidR="00F856FA" w:rsidRPr="00F95012" w:rsidRDefault="00B369C9" w:rsidP="00385B86">
      <w:pPr>
        <w:jc w:val="center"/>
        <w:rPr>
          <w:sz w:val="14"/>
          <w:lang w:val="en-US" w:eastAsia="ko-KR"/>
        </w:rPr>
      </w:pPr>
      <w:r w:rsidRPr="00F95012">
        <w:rPr>
          <w:noProof/>
          <w:lang w:val="en-US" w:eastAsia="ko-KR"/>
        </w:rPr>
        <w:drawing>
          <wp:anchor distT="0" distB="0" distL="114300" distR="114300" simplePos="0" relativeHeight="251664384" behindDoc="0" locked="0" layoutInCell="1" allowOverlap="1" wp14:anchorId="509851E1" wp14:editId="289EC6FF">
            <wp:simplePos x="0" y="0"/>
            <wp:positionH relativeFrom="column">
              <wp:posOffset>17561560</wp:posOffset>
            </wp:positionH>
            <wp:positionV relativeFrom="paragraph">
              <wp:posOffset>1910715</wp:posOffset>
            </wp:positionV>
            <wp:extent cx="16923657" cy="9245600"/>
            <wp:effectExtent l="0" t="0" r="0" b="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pic:cNvPicPr>
                  </pic:nvPicPr>
                  <pic:blipFill rotWithShape="1">
                    <a:blip r:embed="rId8"/>
                    <a:srcRect l="6992" t="7646" r="7955" b="9743"/>
                    <a:stretch/>
                  </pic:blipFill>
                  <pic:spPr>
                    <a:xfrm>
                      <a:off x="0" y="0"/>
                      <a:ext cx="16923657" cy="9245600"/>
                    </a:xfrm>
                    <a:prstGeom prst="rect">
                      <a:avLst/>
                    </a:prstGeom>
                  </pic:spPr>
                </pic:pic>
              </a:graphicData>
            </a:graphic>
          </wp:anchor>
        </w:drawing>
      </w:r>
    </w:p>
    <w:p w14:paraId="6DD7CF93" w14:textId="7606BCA5" w:rsidR="00B369C9" w:rsidRPr="00F95012" w:rsidRDefault="00512808" w:rsidP="00512808">
      <w:pPr>
        <w:jc w:val="center"/>
        <w:rPr>
          <w:sz w:val="14"/>
          <w:lang w:val="en-US" w:eastAsia="ko-KR"/>
        </w:rPr>
      </w:pPr>
      <w:r w:rsidRPr="00F95012">
        <w:rPr>
          <w:noProof/>
          <w:lang w:val="en-US" w:eastAsia="ko-KR"/>
        </w:rPr>
        <w:drawing>
          <wp:inline distT="0" distB="0" distL="0" distR="0" wp14:anchorId="66AE4039" wp14:editId="45E2C9DC">
            <wp:extent cx="3028208" cy="1804233"/>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9908" cy="1811204"/>
                    </a:xfrm>
                    <a:prstGeom prst="rect">
                      <a:avLst/>
                    </a:prstGeom>
                  </pic:spPr>
                </pic:pic>
              </a:graphicData>
            </a:graphic>
          </wp:inline>
        </w:drawing>
      </w:r>
      <w:r w:rsidRPr="00F95012">
        <w:rPr>
          <w:noProof/>
          <w:lang w:val="en-US" w:eastAsia="ko-KR"/>
        </w:rPr>
        <w:t xml:space="preserve"> </w:t>
      </w:r>
      <w:r w:rsidRPr="00F95012">
        <w:rPr>
          <w:noProof/>
          <w:lang w:val="en-US" w:eastAsia="ko-KR"/>
        </w:rPr>
        <w:drawing>
          <wp:inline distT="0" distB="0" distL="0" distR="0" wp14:anchorId="2866E021" wp14:editId="0DB11859">
            <wp:extent cx="3016333" cy="1882587"/>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0308" cy="1903792"/>
                    </a:xfrm>
                    <a:prstGeom prst="rect">
                      <a:avLst/>
                    </a:prstGeom>
                  </pic:spPr>
                </pic:pic>
              </a:graphicData>
            </a:graphic>
          </wp:inline>
        </w:drawing>
      </w:r>
    </w:p>
    <w:p w14:paraId="13EB8F7B" w14:textId="0D52BEA0" w:rsidR="00B369C9" w:rsidRPr="00F95012" w:rsidRDefault="00B369C9" w:rsidP="00472327">
      <w:pPr>
        <w:pStyle w:val="ac"/>
        <w:ind w:leftChars="0" w:left="1800" w:firstLineChars="200" w:firstLine="440"/>
        <w:rPr>
          <w:lang w:val="en-US" w:eastAsia="ko-KR"/>
        </w:rPr>
      </w:pPr>
      <w:r w:rsidRPr="00F95012">
        <w:rPr>
          <w:lang w:val="en-US" w:eastAsia="ko-KR"/>
        </w:rPr>
        <w:t xml:space="preserve">(a)  </w:t>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t>(b)</w:t>
      </w:r>
    </w:p>
    <w:p w14:paraId="52F908EA" w14:textId="1685FE3D" w:rsidR="00B24649" w:rsidRPr="00F95012" w:rsidRDefault="00B24649" w:rsidP="00B24649">
      <w:pPr>
        <w:pStyle w:val="ac"/>
        <w:ind w:leftChars="0" w:left="420"/>
        <w:jc w:val="center"/>
        <w:rPr>
          <w:lang w:val="en-US" w:eastAsia="ko-KR"/>
        </w:rPr>
      </w:pPr>
      <w:r w:rsidRPr="00F95012">
        <w:rPr>
          <w:lang w:val="en-US" w:eastAsia="ko-KR"/>
        </w:rPr>
        <w:t xml:space="preserve">Figure 1. Example of channel propagation modeling (a) Far-field (b) </w:t>
      </w:r>
      <w:r w:rsidR="00652597" w:rsidRPr="00F95012">
        <w:rPr>
          <w:lang w:val="en-US" w:eastAsia="ko-KR"/>
        </w:rPr>
        <w:t>Near</w:t>
      </w:r>
      <w:r w:rsidRPr="00F95012">
        <w:rPr>
          <w:lang w:val="en-US" w:eastAsia="ko-KR"/>
        </w:rPr>
        <w:t>-field</w:t>
      </w:r>
    </w:p>
    <w:p w14:paraId="0E954810" w14:textId="6E792C43" w:rsidR="00B24649" w:rsidRPr="00F95012" w:rsidRDefault="00B24649" w:rsidP="00B24649">
      <w:pPr>
        <w:ind w:left="60"/>
        <w:jc w:val="center"/>
        <w:rPr>
          <w:lang w:val="en-US" w:eastAsia="ko-KR"/>
        </w:rPr>
      </w:pPr>
    </w:p>
    <w:p w14:paraId="401AAFCB" w14:textId="1159CB27" w:rsidR="00C83601" w:rsidRPr="00F95012" w:rsidRDefault="006961E7" w:rsidP="00385B86">
      <w:pPr>
        <w:spacing w:after="0" w:line="360" w:lineRule="auto"/>
        <w:ind w:firstLineChars="100" w:firstLine="220"/>
        <w:rPr>
          <w:lang w:val="en-US" w:eastAsia="ko-KR"/>
        </w:rPr>
      </w:pPr>
      <w:r w:rsidRPr="002C6AF2">
        <w:rPr>
          <w:lang w:val="en-US" w:eastAsia="ko-KR"/>
        </w:rPr>
        <w:t xml:space="preserve">In the legacy far-field channel model, as depicted in Figure </w:t>
      </w:r>
      <w:r w:rsidR="00385B86" w:rsidRPr="002C6AF2">
        <w:rPr>
          <w:lang w:val="en-US" w:eastAsia="ko-KR"/>
        </w:rPr>
        <w:t>1-(</w:t>
      </w:r>
      <w:r w:rsidRPr="002C6AF2">
        <w:rPr>
          <w:lang w:val="en-US" w:eastAsia="ko-KR"/>
        </w:rPr>
        <w:t>a</w:t>
      </w:r>
      <w:r w:rsidR="00385B86" w:rsidRPr="002C6AF2">
        <w:rPr>
          <w:lang w:val="en-US" w:eastAsia="ko-KR"/>
        </w:rPr>
        <w:t>)</w:t>
      </w:r>
      <w:r w:rsidRPr="002C6AF2">
        <w:rPr>
          <w:lang w:val="en-US" w:eastAsia="ko-KR"/>
        </w:rPr>
        <w:t xml:space="preserve">, the assumption is that </w:t>
      </w:r>
      <w:r w:rsidR="00512808" w:rsidRPr="002C6AF2">
        <w:rPr>
          <w:lang w:val="en-US" w:eastAsia="ko-KR"/>
        </w:rPr>
        <w:t>the distance and departure angle from transmitter to receiver are common to all element</w:t>
      </w:r>
      <w:r w:rsidR="00D30554">
        <w:rPr>
          <w:lang w:val="en-US" w:eastAsia="ko-KR"/>
        </w:rPr>
        <w:t>s</w:t>
      </w:r>
      <w:r w:rsidR="00512808" w:rsidRPr="002C6AF2">
        <w:rPr>
          <w:lang w:val="en-US" w:eastAsia="ko-KR"/>
        </w:rPr>
        <w:t xml:space="preserve"> in an antenna array</w:t>
      </w:r>
      <w:r w:rsidR="00D30554">
        <w:rPr>
          <w:lang w:val="en-US" w:eastAsia="ko-KR"/>
        </w:rPr>
        <w:t>,</w:t>
      </w:r>
      <w:r w:rsidR="00512808" w:rsidRPr="002C6AF2">
        <w:rPr>
          <w:lang w:val="en-US" w:eastAsia="ko-KR"/>
        </w:rPr>
        <w:t xml:space="preserve"> and only phase difference among antenn</w:t>
      </w:r>
      <w:r w:rsidR="007F6F8D" w:rsidRPr="002C6AF2">
        <w:rPr>
          <w:lang w:val="en-US" w:eastAsia="ko-KR"/>
        </w:rPr>
        <w:t>a array elements is considered</w:t>
      </w:r>
      <w:r w:rsidRPr="002C6AF2">
        <w:rPr>
          <w:lang w:val="en-US" w:eastAsia="ko-KR"/>
        </w:rPr>
        <w:t>. Additionally, the distances between each element and the receiver point are assumed to be identical</w:t>
      </w:r>
      <w:r w:rsidRPr="00F95012">
        <w:rPr>
          <w:lang w:val="en-US" w:eastAsia="ko-KR"/>
        </w:rPr>
        <w:t xml:space="preserve">. Consequently, in the </w:t>
      </w:r>
      <w:r w:rsidR="00512808" w:rsidRPr="00F95012">
        <w:rPr>
          <w:lang w:val="en-US" w:eastAsia="ko-KR"/>
        </w:rPr>
        <w:t xml:space="preserve">existing </w:t>
      </w:r>
      <w:r w:rsidRPr="000313F1">
        <w:rPr>
          <w:lang w:val="en-US" w:eastAsia="ko-KR"/>
        </w:rPr>
        <w:t xml:space="preserve">channel model </w:t>
      </w:r>
      <w:r w:rsidR="00512808" w:rsidRPr="00F95012">
        <w:rPr>
          <w:lang w:val="en-US" w:eastAsia="ko-KR"/>
        </w:rPr>
        <w:t>in TR 38.901</w:t>
      </w:r>
      <w:r w:rsidR="007606C3" w:rsidRPr="00F95012">
        <w:rPr>
          <w:lang w:val="en-US" w:eastAsia="ko-KR"/>
        </w:rPr>
        <w:t>,</w:t>
      </w:r>
      <w:r w:rsidRPr="00F95012">
        <w:rPr>
          <w:lang w:val="en-US" w:eastAsia="ko-KR"/>
        </w:rPr>
        <w:t xml:space="preserve"> the Line-of-Sight (LOS) angle is</w:t>
      </w:r>
      <w:r w:rsidR="00875E91" w:rsidRPr="00F95012">
        <w:rPr>
          <w:lang w:val="en-US" w:eastAsia="ko-KR"/>
        </w:rPr>
        <w:t xml:space="preserve"> generated </w:t>
      </w:r>
      <w:r w:rsidR="00DA32FF" w:rsidRPr="00F95012">
        <w:rPr>
          <w:lang w:val="en-US" w:eastAsia="ko-KR"/>
        </w:rPr>
        <w:t>equal</w:t>
      </w:r>
      <w:r w:rsidR="00875E91" w:rsidRPr="00F95012">
        <w:rPr>
          <w:lang w:val="en-US" w:eastAsia="ko-KR"/>
        </w:rPr>
        <w:t xml:space="preserve">ly for </w:t>
      </w:r>
      <w:r w:rsidR="00DA32FF" w:rsidRPr="00F95012">
        <w:rPr>
          <w:lang w:val="en-US" w:eastAsia="ko-KR"/>
        </w:rPr>
        <w:t>every</w:t>
      </w:r>
      <w:r w:rsidRPr="00F95012">
        <w:rPr>
          <w:lang w:val="en-US" w:eastAsia="ko-KR"/>
        </w:rPr>
        <w:t xml:space="preserve"> antenna element. </w:t>
      </w:r>
      <w:r w:rsidRPr="002C6AF2">
        <w:rPr>
          <w:lang w:val="en-US" w:eastAsia="ko-KR"/>
        </w:rPr>
        <w:t xml:space="preserve">However, as illustrated in </w:t>
      </w:r>
      <w:r w:rsidR="00385B86" w:rsidRPr="002C6AF2">
        <w:rPr>
          <w:lang w:val="en-US" w:eastAsia="ko-KR"/>
        </w:rPr>
        <w:t xml:space="preserve">Figure </w:t>
      </w:r>
      <w:r w:rsidR="00385B86" w:rsidRPr="002C6AF2">
        <w:rPr>
          <w:lang w:val="en-US" w:eastAsia="ko-KR"/>
        </w:rPr>
        <w:lastRenderedPageBreak/>
        <w:t>1-(b)</w:t>
      </w:r>
      <w:r w:rsidRPr="002C6AF2">
        <w:rPr>
          <w:lang w:val="en-US" w:eastAsia="ko-KR"/>
        </w:rPr>
        <w:t>, in a near-field channel model based on spherical wave propagation, it</w:t>
      </w:r>
      <w:r w:rsidR="008F6311" w:rsidRPr="002C6AF2">
        <w:rPr>
          <w:lang w:val="en-US" w:eastAsia="ko-KR"/>
        </w:rPr>
        <w:t xml:space="preserve"> i</w:t>
      </w:r>
      <w:r w:rsidRPr="002C6AF2">
        <w:rPr>
          <w:lang w:val="en-US" w:eastAsia="ko-KR"/>
        </w:rPr>
        <w:t xml:space="preserve">s essential to account for </w:t>
      </w:r>
      <w:r w:rsidR="00875E91" w:rsidRPr="002C6AF2">
        <w:rPr>
          <w:lang w:val="en-US" w:eastAsia="ko-KR"/>
        </w:rPr>
        <w:t>varying angles and distances between</w:t>
      </w:r>
      <w:r w:rsidRPr="002C6AF2">
        <w:rPr>
          <w:lang w:val="en-US" w:eastAsia="ko-KR"/>
        </w:rPr>
        <w:t xml:space="preserve"> each antenna element</w:t>
      </w:r>
      <w:r w:rsidR="00875E91" w:rsidRPr="002C6AF2">
        <w:rPr>
          <w:lang w:val="en-US" w:eastAsia="ko-KR"/>
        </w:rPr>
        <w:t xml:space="preserve"> and</w:t>
      </w:r>
      <w:r w:rsidRPr="002C6AF2">
        <w:rPr>
          <w:lang w:val="en-US" w:eastAsia="ko-KR"/>
        </w:rPr>
        <w:t xml:space="preserve"> the receiver.</w:t>
      </w:r>
      <w:r w:rsidRPr="00F95012">
        <w:rPr>
          <w:lang w:val="en-US" w:eastAsia="ko-KR"/>
        </w:rPr>
        <w:t xml:space="preserve"> </w:t>
      </w:r>
    </w:p>
    <w:p w14:paraId="6C705097" w14:textId="3CFD1980" w:rsidR="00040626" w:rsidRPr="00F95012" w:rsidRDefault="00040626" w:rsidP="00393BB4">
      <w:pPr>
        <w:spacing w:after="0" w:line="360" w:lineRule="auto"/>
        <w:ind w:firstLineChars="100" w:firstLine="240"/>
        <w:jc w:val="center"/>
        <w:rPr>
          <w:lang w:val="en-US" w:eastAsia="ko-KR"/>
        </w:rPr>
      </w:pPr>
      <w:r w:rsidRPr="00F95012">
        <w:rPr>
          <w:i/>
          <w:noProof/>
          <w:sz w:val="24"/>
          <w:lang w:val="en-US" w:eastAsia="ko-KR"/>
        </w:rPr>
        <w:drawing>
          <wp:inline distT="0" distB="0" distL="0" distR="0" wp14:anchorId="5531B183" wp14:editId="6E73C7E7">
            <wp:extent cx="5046345" cy="2993390"/>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6345" cy="2993390"/>
                    </a:xfrm>
                    <a:prstGeom prst="rect">
                      <a:avLst/>
                    </a:prstGeom>
                    <a:noFill/>
                    <a:ln>
                      <a:noFill/>
                    </a:ln>
                  </pic:spPr>
                </pic:pic>
              </a:graphicData>
            </a:graphic>
          </wp:inline>
        </w:drawing>
      </w:r>
    </w:p>
    <w:p w14:paraId="54C811B9" w14:textId="4E066465" w:rsidR="00040626" w:rsidRPr="00F95012" w:rsidRDefault="00040626" w:rsidP="00393BB4">
      <w:pPr>
        <w:spacing w:after="0" w:line="360" w:lineRule="auto"/>
        <w:ind w:firstLineChars="100" w:firstLine="220"/>
        <w:jc w:val="center"/>
        <w:rPr>
          <w:lang w:val="en-US" w:eastAsia="ko-KR"/>
        </w:rPr>
      </w:pPr>
      <w:r w:rsidRPr="00F95012">
        <w:rPr>
          <w:lang w:val="en-US" w:eastAsia="ko-KR"/>
        </w:rPr>
        <w:t xml:space="preserve">Figure 1. </w:t>
      </w:r>
      <w:r w:rsidR="00652597" w:rsidRPr="00F95012">
        <w:rPr>
          <w:lang w:val="en-US" w:eastAsia="ko-KR"/>
        </w:rPr>
        <w:t>T</w:t>
      </w:r>
      <w:r w:rsidRPr="00F95012">
        <w:rPr>
          <w:lang w:val="en-US" w:eastAsia="ko-KR"/>
        </w:rPr>
        <w:t>he impacts of channel characteristics on the direct-path channel generating equation.</w:t>
      </w:r>
    </w:p>
    <w:tbl>
      <w:tblPr>
        <w:tblStyle w:val="aa"/>
        <w:tblW w:w="0" w:type="auto"/>
        <w:tblLook w:val="04A0" w:firstRow="1" w:lastRow="0" w:firstColumn="1" w:lastColumn="0" w:noHBand="0" w:noVBand="1"/>
      </w:tblPr>
      <w:tblGrid>
        <w:gridCol w:w="9629"/>
      </w:tblGrid>
      <w:tr w:rsidR="00040626" w:rsidRPr="00F95012" w14:paraId="6B9826FA" w14:textId="77777777" w:rsidTr="00040626">
        <w:tc>
          <w:tcPr>
            <w:tcW w:w="9629" w:type="dxa"/>
          </w:tcPr>
          <w:p w14:paraId="05B5B8F1" w14:textId="20CF3A85" w:rsidR="00040626" w:rsidRPr="00F95012" w:rsidRDefault="00040626" w:rsidP="00040626">
            <w:pPr>
              <w:rPr>
                <w:b/>
                <w:bCs/>
                <w:lang w:eastAsia="ja-JP"/>
              </w:rPr>
            </w:pPr>
            <w:r w:rsidRPr="00E60E9C">
              <w:rPr>
                <w:b/>
                <w:bCs/>
                <w:highlight w:val="green"/>
                <w:lang w:eastAsia="ja-JP"/>
              </w:rPr>
              <w:t>Agreement</w:t>
            </w:r>
            <w:r w:rsidRPr="002C6AF2">
              <w:rPr>
                <w:b/>
                <w:bCs/>
                <w:lang w:eastAsia="ja-JP"/>
              </w:rPr>
              <w:t xml:space="preserve"> </w:t>
            </w:r>
          </w:p>
          <w:p w14:paraId="2784B29F" w14:textId="77777777" w:rsidR="00040626" w:rsidRPr="00F95012" w:rsidRDefault="00040626" w:rsidP="00040626">
            <w:pPr>
              <w:rPr>
                <w:rFonts w:eastAsia="DengXian"/>
              </w:rPr>
            </w:pPr>
            <w:r w:rsidRPr="00F95012">
              <w:rPr>
                <w:rFonts w:eastAsia="DengXian"/>
              </w:rPr>
              <w:t xml:space="preserve">For near-field channel, if necessary, to model the following antenna element-wise channel parameters of direct path between TRP and UE, </w:t>
            </w:r>
          </w:p>
          <w:p w14:paraId="28C532AA" w14:textId="77777777" w:rsidR="00040626" w:rsidRPr="00F95012" w:rsidRDefault="00040626" w:rsidP="00040626">
            <w:pPr>
              <w:pStyle w:val="ac"/>
              <w:widowControl w:val="0"/>
              <w:numPr>
                <w:ilvl w:val="0"/>
                <w:numId w:val="59"/>
              </w:numPr>
              <w:tabs>
                <w:tab w:val="left" w:pos="1304"/>
                <w:tab w:val="left" w:pos="1440"/>
                <w:tab w:val="left" w:pos="2160"/>
              </w:tabs>
              <w:overflowPunct/>
              <w:autoSpaceDE/>
              <w:autoSpaceDN/>
              <w:adjustRightInd/>
              <w:snapToGrid w:val="0"/>
              <w:spacing w:beforeLines="50" w:before="120" w:afterLines="50"/>
              <w:ind w:leftChars="0"/>
              <w:textAlignment w:val="auto"/>
            </w:pPr>
            <w:r w:rsidRPr="00F95012">
              <w:rPr>
                <w:rFonts w:eastAsia="DengXian"/>
              </w:rPr>
              <w:t>P</w:t>
            </w:r>
            <w:r w:rsidRPr="00F95012">
              <w:t>hase</w:t>
            </w:r>
          </w:p>
          <w:p w14:paraId="5B1FBCBB" w14:textId="20854E23" w:rsidR="00040626" w:rsidRPr="00F95012" w:rsidRDefault="00040626" w:rsidP="00393BB4">
            <w:pPr>
              <w:spacing w:before="120" w:line="360" w:lineRule="auto"/>
              <w:rPr>
                <w:rFonts w:eastAsia="DengXian"/>
              </w:rPr>
            </w:pPr>
            <w:r w:rsidRPr="00F95012">
              <w:rPr>
                <w:rFonts w:eastAsia="DengXian"/>
              </w:rPr>
              <w:t xml:space="preserve">with </w:t>
            </w:r>
            <w:r w:rsidRPr="00F95012">
              <w:t>Option-2</w:t>
            </w:r>
            <w:r w:rsidRPr="00F95012">
              <w:rPr>
                <w:rFonts w:eastAsia="DengXian"/>
              </w:rPr>
              <w:t xml:space="preserve"> “</w:t>
            </w:r>
            <w:r w:rsidRPr="00F95012">
              <w:t xml:space="preserve">Determined by the </w:t>
            </w:r>
            <w:r w:rsidRPr="00F95012">
              <w:rPr>
                <w:rFonts w:eastAsia="DengXian"/>
              </w:rPr>
              <w:t xml:space="preserve">antenna </w:t>
            </w:r>
            <w:r w:rsidRPr="00F95012">
              <w:t>element locations of both TRP and UE</w:t>
            </w:r>
            <w:r w:rsidRPr="00F95012">
              <w:rPr>
                <w:rFonts w:eastAsia="DengXian"/>
              </w:rPr>
              <w:t>”.</w:t>
            </w:r>
          </w:p>
        </w:tc>
      </w:tr>
    </w:tbl>
    <w:p w14:paraId="09A71721" w14:textId="26B43FEE" w:rsidR="00040626" w:rsidRPr="00F95012" w:rsidRDefault="00040626" w:rsidP="00393BB4">
      <w:pPr>
        <w:spacing w:after="0" w:line="360" w:lineRule="auto"/>
        <w:rPr>
          <w:lang w:val="en-US" w:eastAsia="ko-KR"/>
        </w:rPr>
      </w:pPr>
    </w:p>
    <w:tbl>
      <w:tblPr>
        <w:tblStyle w:val="aa"/>
        <w:tblW w:w="0" w:type="auto"/>
        <w:tblLook w:val="04A0" w:firstRow="1" w:lastRow="0" w:firstColumn="1" w:lastColumn="0" w:noHBand="0" w:noVBand="1"/>
      </w:tblPr>
      <w:tblGrid>
        <w:gridCol w:w="9629"/>
      </w:tblGrid>
      <w:tr w:rsidR="00040626" w:rsidRPr="00F95012" w14:paraId="3B9B8839" w14:textId="77777777" w:rsidTr="00040626">
        <w:tc>
          <w:tcPr>
            <w:tcW w:w="9629" w:type="dxa"/>
          </w:tcPr>
          <w:p w14:paraId="50347F3C" w14:textId="15525AC3" w:rsidR="00040626" w:rsidRPr="00F95012" w:rsidRDefault="00040626" w:rsidP="00040626">
            <w:pPr>
              <w:rPr>
                <w:rFonts w:eastAsia="DengXian"/>
              </w:rPr>
            </w:pPr>
            <w:r w:rsidRPr="00F95012">
              <w:rPr>
                <w:rFonts w:eastAsia="DengXian"/>
              </w:rPr>
              <w:t>Conclusion</w:t>
            </w:r>
          </w:p>
          <w:p w14:paraId="0902104B" w14:textId="77777777" w:rsidR="00040626" w:rsidRPr="00F95012" w:rsidRDefault="00040626" w:rsidP="00040626">
            <w:r w:rsidRPr="00F95012">
              <w:t>For near-field channel, no changes are expected on the following parameters for direct path.</w:t>
            </w:r>
          </w:p>
          <w:p w14:paraId="59876E33" w14:textId="0EDD37F7" w:rsidR="00040626" w:rsidRPr="00F95012" w:rsidRDefault="00040626" w:rsidP="00393BB4">
            <w:pPr>
              <w:widowControl w:val="0"/>
              <w:numPr>
                <w:ilvl w:val="0"/>
                <w:numId w:val="60"/>
              </w:numPr>
              <w:overflowPunct/>
              <w:autoSpaceDE/>
              <w:autoSpaceDN/>
              <w:adjustRightInd/>
              <w:spacing w:before="120"/>
              <w:textAlignment w:val="auto"/>
            </w:pPr>
            <w:r w:rsidRPr="00F95012">
              <w:t>Amplitude, polarization matrix</w:t>
            </w:r>
          </w:p>
        </w:tc>
      </w:tr>
    </w:tbl>
    <w:p w14:paraId="3BC8682B" w14:textId="77777777" w:rsidR="00221EBF" w:rsidRPr="00F95012" w:rsidRDefault="00221EBF" w:rsidP="00316D8C">
      <w:pPr>
        <w:spacing w:after="0" w:line="360" w:lineRule="auto"/>
        <w:ind w:firstLineChars="100" w:firstLine="220"/>
      </w:pPr>
    </w:p>
    <w:p w14:paraId="3BF3D40E" w14:textId="0E58D447" w:rsidR="009A319F" w:rsidRPr="00F95012" w:rsidRDefault="009E1A78" w:rsidP="00316D8C">
      <w:pPr>
        <w:spacing w:after="0" w:line="360" w:lineRule="auto"/>
        <w:ind w:firstLineChars="100" w:firstLine="220"/>
        <w:rPr>
          <w:lang w:val="en-US" w:eastAsia="ko-KR"/>
        </w:rPr>
      </w:pPr>
      <w:r w:rsidRPr="00F95012">
        <w:t>As agreed in the previous meeting, it was decided to model the antenna element-wise phase for the direct path</w:t>
      </w:r>
      <w:r w:rsidR="00221EBF" w:rsidRPr="00F95012">
        <w:t xml:space="preserve"> (if near-field </w:t>
      </w:r>
      <w:r w:rsidR="005407CF" w:rsidRPr="00F95012">
        <w:t xml:space="preserve">channel </w:t>
      </w:r>
      <w:r w:rsidR="00221EBF" w:rsidRPr="00F95012">
        <w:t>modelling is necessary)</w:t>
      </w:r>
      <w:r w:rsidRPr="00F95012">
        <w:t xml:space="preserve">. It was also </w:t>
      </w:r>
      <w:r w:rsidR="00652597" w:rsidRPr="00F95012">
        <w:t>conclude</w:t>
      </w:r>
      <w:r w:rsidR="00D30554">
        <w:t>d</w:t>
      </w:r>
      <w:r w:rsidR="00652597" w:rsidRPr="00F95012">
        <w:t xml:space="preserve"> </w:t>
      </w:r>
      <w:r w:rsidRPr="00F95012">
        <w:t xml:space="preserve">that the amplitude and polarization matrix parameters would not </w:t>
      </w:r>
      <w:r w:rsidR="005407CF" w:rsidRPr="00F95012">
        <w:t xml:space="preserve">need to be changed </w:t>
      </w:r>
      <w:r w:rsidRPr="00F95012">
        <w:t>from the existing</w:t>
      </w:r>
      <w:r w:rsidR="005407CF" w:rsidRPr="00F95012">
        <w:t xml:space="preserve"> far-field</w:t>
      </w:r>
      <w:r w:rsidRPr="00F95012">
        <w:t xml:space="preserve"> channel model, as they were</w:t>
      </w:r>
      <w:r w:rsidR="00221EBF" w:rsidRPr="00F95012">
        <w:t xml:space="preserve"> determined to have no</w:t>
      </w:r>
      <w:r w:rsidR="00652597" w:rsidRPr="00F95012">
        <w:t xml:space="preserve"> or marginal</w:t>
      </w:r>
      <w:r w:rsidR="00221EBF" w:rsidRPr="00F95012">
        <w:t xml:space="preserve"> impact by</w:t>
      </w:r>
      <w:r w:rsidRPr="00F95012">
        <w:t xml:space="preserve"> the direct path. </w:t>
      </w:r>
      <w:r w:rsidR="005407CF" w:rsidRPr="00F95012">
        <w:t>E</w:t>
      </w:r>
      <w:r w:rsidR="00221EBF" w:rsidRPr="00F95012">
        <w:t>xcept for the three agreed-upon parameters</w:t>
      </w:r>
      <w:r w:rsidR="005407CF" w:rsidRPr="00F95012">
        <w:t xml:space="preserve"> in Figure 1</w:t>
      </w:r>
      <w:r w:rsidR="00221EBF" w:rsidRPr="00F95012">
        <w:t xml:space="preserve">, the impact of the angular domain parameter, Doppler shift, and delay by the direct path in </w:t>
      </w:r>
      <w:r w:rsidR="00D30554">
        <w:t xml:space="preserve">a </w:t>
      </w:r>
      <w:r w:rsidR="00221EBF" w:rsidRPr="00F95012">
        <w:t xml:space="preserve">near-field channel remains to be discussed. </w:t>
      </w:r>
      <w:r w:rsidR="00316D8C" w:rsidRPr="00F95012">
        <w:rPr>
          <w:lang w:val="en-US" w:eastAsia="ko-KR"/>
        </w:rPr>
        <w:t xml:space="preserve">These </w:t>
      </w:r>
      <w:r w:rsidR="00530A98" w:rsidRPr="00F95012">
        <w:rPr>
          <w:lang w:val="en-US" w:eastAsia="ko-KR"/>
        </w:rPr>
        <w:t xml:space="preserve">parameters for direct path </w:t>
      </w:r>
      <w:r w:rsidR="00316D8C" w:rsidRPr="00F95012">
        <w:rPr>
          <w:lang w:val="en-US" w:eastAsia="ko-KR"/>
        </w:rPr>
        <w:t xml:space="preserve">can be considered for modification </w:t>
      </w:r>
      <w:r w:rsidR="005407CF" w:rsidRPr="00F95012">
        <w:rPr>
          <w:lang w:val="en-US" w:eastAsia="ko-KR"/>
        </w:rPr>
        <w:t>of</w:t>
      </w:r>
      <w:r w:rsidR="00316D8C" w:rsidRPr="00F95012">
        <w:rPr>
          <w:lang w:val="en-US" w:eastAsia="ko-KR"/>
        </w:rPr>
        <w:t xml:space="preserve"> </w:t>
      </w:r>
      <w:r w:rsidR="005407CF" w:rsidRPr="00F95012">
        <w:rPr>
          <w:lang w:val="en-US" w:eastAsia="ko-KR"/>
        </w:rPr>
        <w:t>e</w:t>
      </w:r>
      <w:r w:rsidR="00316D8C" w:rsidRPr="00F95012">
        <w:rPr>
          <w:lang w:val="en-US" w:eastAsia="ko-KR"/>
        </w:rPr>
        <w:t xml:space="preserve">quation </w:t>
      </w:r>
      <w:r w:rsidR="00530A98" w:rsidRPr="00F95012">
        <w:rPr>
          <w:lang w:val="en-US" w:eastAsia="ko-KR"/>
        </w:rPr>
        <w:t>in Figure 1</w:t>
      </w:r>
      <w:r w:rsidR="00316D8C" w:rsidRPr="00F95012">
        <w:rPr>
          <w:lang w:val="en-US" w:eastAsia="ko-KR"/>
        </w:rPr>
        <w:t xml:space="preserve"> as follows: </w:t>
      </w:r>
    </w:p>
    <w:p w14:paraId="69FA02D1" w14:textId="77777777" w:rsidR="00652597" w:rsidRPr="00F95012" w:rsidRDefault="00652597" w:rsidP="00316D8C">
      <w:pPr>
        <w:spacing w:after="0" w:line="360" w:lineRule="auto"/>
        <w:ind w:firstLineChars="100" w:firstLine="220"/>
        <w:rPr>
          <w:lang w:eastAsia="ko-KR"/>
        </w:rPr>
      </w:pPr>
    </w:p>
    <w:p w14:paraId="768725C2" w14:textId="6AF3A25F" w:rsidR="007606C3" w:rsidRPr="00F95012" w:rsidRDefault="0094447C" w:rsidP="009B5C94">
      <w:pPr>
        <w:spacing w:after="0" w:line="360" w:lineRule="auto"/>
        <w:rPr>
          <w:u w:val="single"/>
          <w:lang w:val="en-US" w:eastAsia="ko-KR"/>
        </w:rPr>
      </w:pPr>
      <w:r w:rsidRPr="00F95012">
        <w:rPr>
          <w:lang w:val="en-US" w:eastAsia="ko-KR"/>
        </w:rPr>
        <w:t xml:space="preserve"> </w:t>
      </w:r>
      <w:r w:rsidR="007606C3" w:rsidRPr="00F95012">
        <w:rPr>
          <w:u w:val="single"/>
          <w:lang w:val="en-US" w:eastAsia="ko-KR"/>
        </w:rPr>
        <w:t>Impact of angular domain parameters</w:t>
      </w:r>
    </w:p>
    <w:p w14:paraId="186CB038" w14:textId="262CB70A" w:rsidR="00396F09" w:rsidRPr="00F95012" w:rsidRDefault="00D01DB9" w:rsidP="00393BB4">
      <w:pPr>
        <w:spacing w:after="0" w:line="360" w:lineRule="auto"/>
        <w:ind w:firstLineChars="100" w:firstLine="220"/>
        <w:rPr>
          <w:lang w:val="en-US" w:eastAsia="ko-KR"/>
        </w:rPr>
      </w:pPr>
      <w:r w:rsidRPr="00F95012">
        <w:rPr>
          <w:lang w:val="en-US" w:eastAsia="ko-KR"/>
        </w:rPr>
        <w:t>C</w:t>
      </w:r>
      <w:r w:rsidR="008D5C34" w:rsidRPr="00F95012">
        <w:rPr>
          <w:lang w:val="en-US" w:eastAsia="ko-KR"/>
        </w:rPr>
        <w:t>onsidering LOS Azimuth/Zenith</w:t>
      </w:r>
      <w:r w:rsidRPr="00F95012">
        <w:rPr>
          <w:lang w:val="en-US" w:eastAsia="ko-KR"/>
        </w:rPr>
        <w:t xml:space="preserve"> </w:t>
      </w:r>
      <w:r w:rsidR="00652597" w:rsidRPr="00F95012">
        <w:rPr>
          <w:lang w:val="en-US" w:eastAsia="ko-KR"/>
        </w:rPr>
        <w:t xml:space="preserve">of </w:t>
      </w:r>
      <w:r w:rsidRPr="00F95012">
        <w:rPr>
          <w:lang w:val="en-US" w:eastAsia="ko-KR"/>
        </w:rPr>
        <w:t>a</w:t>
      </w:r>
      <w:r w:rsidR="00316D8C" w:rsidRPr="00F95012">
        <w:rPr>
          <w:lang w:val="en-US" w:eastAsia="ko-KR"/>
        </w:rPr>
        <w:t>rrival</w:t>
      </w:r>
      <w:r w:rsidRPr="00F95012">
        <w:rPr>
          <w:lang w:val="en-US" w:eastAsia="ko-KR"/>
        </w:rPr>
        <w:t xml:space="preserve"> angle</w:t>
      </w:r>
      <w:r w:rsidR="008D5C34" w:rsidRPr="00F95012">
        <w:rPr>
          <w:lang w:val="en-US" w:eastAsia="ko-KR"/>
        </w:rPr>
        <w:t xml:space="preserve"> (</w:t>
      </w:r>
      <m:oMath>
        <m:sSub>
          <m:sSubPr>
            <m:ctrlPr>
              <w:rPr>
                <w:rFonts w:ascii="Cambria Math" w:eastAsia="Cambria Math" w:hAnsi="Cambria Math"/>
                <w:lang w:val="en-US" w:eastAsia="ko-KR"/>
              </w:rPr>
            </m:ctrlPr>
          </m:sSubPr>
          <m:e>
            <m:r>
              <w:rPr>
                <w:rFonts w:ascii="Cambria Math" w:eastAsia="Cambria Math" w:hAnsi="Cambria Math"/>
                <w:lang w:val="en-US" w:eastAsia="ko-KR"/>
              </w:rPr>
              <m:t>φ</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AOA</m:t>
            </m:r>
          </m:sub>
        </m:sSub>
        <m:r>
          <m:rPr>
            <m:sty m:val="p"/>
          </m:rPr>
          <w:rPr>
            <w:rFonts w:ascii="Cambria Math" w:eastAsia="Cambria Math" w:hAnsi="Cambria Math"/>
            <w:lang w:val="en-US" w:eastAsia="ko-KR"/>
          </w:rPr>
          <m:t>,</m:t>
        </m:r>
        <m:sSub>
          <m:sSubPr>
            <m:ctrlPr>
              <w:rPr>
                <w:rFonts w:ascii="Cambria Math" w:eastAsia="Cambria Math" w:hAnsi="Cambria Math"/>
                <w:lang w:val="en-US" w:eastAsia="ko-KR"/>
              </w:rPr>
            </m:ctrlPr>
          </m:sSubPr>
          <m:e>
            <m:r>
              <w:rPr>
                <w:rFonts w:ascii="Cambria Math" w:eastAsia="Cambria Math" w:hAnsi="Cambria Math"/>
                <w:lang w:val="en-US" w:eastAsia="ko-KR"/>
              </w:rPr>
              <m:t>θ</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ZOA</m:t>
            </m:r>
          </m:sub>
        </m:sSub>
      </m:oMath>
      <w:r w:rsidR="00316D8C" w:rsidRPr="00F95012">
        <w:rPr>
          <w:lang w:val="en-US" w:eastAsia="ko-KR"/>
        </w:rPr>
        <w:t xml:space="preserve">) or </w:t>
      </w:r>
      <w:r w:rsidR="008D5C34" w:rsidRPr="00F95012">
        <w:rPr>
          <w:lang w:val="en-US" w:eastAsia="ko-KR"/>
        </w:rPr>
        <w:t>Azimuth/Zenith</w:t>
      </w:r>
      <w:r w:rsidR="008D5C34" w:rsidRPr="000313F1">
        <w:rPr>
          <w:lang w:val="en-US" w:eastAsia="ko-KR"/>
        </w:rPr>
        <w:t xml:space="preserve"> </w:t>
      </w:r>
      <w:r w:rsidR="00652597" w:rsidRPr="000313F1">
        <w:rPr>
          <w:lang w:val="en-US" w:eastAsia="ko-KR"/>
        </w:rPr>
        <w:t xml:space="preserve">of </w:t>
      </w:r>
      <w:r w:rsidRPr="00F95012">
        <w:rPr>
          <w:lang w:val="en-US" w:eastAsia="ko-KR"/>
        </w:rPr>
        <w:t>d</w:t>
      </w:r>
      <w:r w:rsidR="008D5C34" w:rsidRPr="00F95012">
        <w:rPr>
          <w:lang w:val="en-US" w:eastAsia="ko-KR"/>
        </w:rPr>
        <w:t xml:space="preserve">eparture </w:t>
      </w:r>
      <w:r w:rsidRPr="00F95012">
        <w:rPr>
          <w:lang w:val="en-US" w:eastAsia="ko-KR"/>
        </w:rPr>
        <w:t xml:space="preserve">angle </w:t>
      </w:r>
      <w:r w:rsidR="008D5C34" w:rsidRPr="00F95012">
        <w:rPr>
          <w:lang w:val="en-US" w:eastAsia="ko-KR"/>
        </w:rPr>
        <w:t>(</w:t>
      </w:r>
      <m:oMath>
        <m:sSub>
          <m:sSubPr>
            <m:ctrlPr>
              <w:rPr>
                <w:rFonts w:ascii="Cambria Math" w:eastAsia="Cambria Math" w:hAnsi="Cambria Math"/>
                <w:lang w:val="en-US" w:eastAsia="ko-KR"/>
              </w:rPr>
            </m:ctrlPr>
          </m:sSubPr>
          <m:e>
            <m:r>
              <w:rPr>
                <w:rFonts w:ascii="Cambria Math" w:eastAsia="Cambria Math" w:hAnsi="Cambria Math"/>
                <w:lang w:val="en-US" w:eastAsia="ko-KR"/>
              </w:rPr>
              <m:t>φ</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AOD</m:t>
            </m:r>
          </m:sub>
        </m:sSub>
        <m:r>
          <m:rPr>
            <m:sty m:val="p"/>
          </m:rPr>
          <w:rPr>
            <w:rFonts w:ascii="Cambria Math" w:eastAsia="Cambria Math" w:hAnsi="Cambria Math"/>
            <w:lang w:val="en-US" w:eastAsia="ko-KR"/>
          </w:rPr>
          <m:t>,</m:t>
        </m:r>
        <m:sSub>
          <m:sSubPr>
            <m:ctrlPr>
              <w:rPr>
                <w:rFonts w:ascii="Cambria Math" w:eastAsia="Cambria Math" w:hAnsi="Cambria Math"/>
                <w:lang w:val="en-US" w:eastAsia="ko-KR"/>
              </w:rPr>
            </m:ctrlPr>
          </m:sSubPr>
          <m:e>
            <m:r>
              <w:rPr>
                <w:rFonts w:ascii="Cambria Math" w:eastAsia="Cambria Math" w:hAnsi="Cambria Math"/>
                <w:lang w:val="en-US" w:eastAsia="ko-KR"/>
              </w:rPr>
              <m:t>θ</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ZOD</m:t>
            </m:r>
          </m:sub>
        </m:sSub>
      </m:oMath>
      <w:r w:rsidR="00644883" w:rsidRPr="00F95012">
        <w:rPr>
          <w:lang w:val="en-US" w:eastAsia="ko-KR"/>
        </w:rPr>
        <w:t>)</w:t>
      </w:r>
      <w:r w:rsidRPr="00F95012">
        <w:rPr>
          <w:lang w:val="en-US" w:eastAsia="ko-KR"/>
        </w:rPr>
        <w:t xml:space="preserve"> </w:t>
      </w:r>
      <w:r w:rsidR="00316D8C" w:rsidRPr="000313F1">
        <w:rPr>
          <w:lang w:val="en-US" w:eastAsia="ko-KR"/>
        </w:rPr>
        <w:t xml:space="preserve">in the near-field channel, different angles need to be considered for each </w:t>
      </w:r>
      <w:r w:rsidR="00B806F6" w:rsidRPr="000313F1">
        <w:rPr>
          <w:lang w:val="en-US" w:eastAsia="ko-KR"/>
        </w:rPr>
        <w:t xml:space="preserve">Tx/Rx </w:t>
      </w:r>
      <w:r w:rsidR="00B806F6" w:rsidRPr="000313F1">
        <w:rPr>
          <w:lang w:val="en-US" w:eastAsia="ko-KR"/>
        </w:rPr>
        <w:lastRenderedPageBreak/>
        <w:t xml:space="preserve">antenna elements </w:t>
      </w:r>
      <m:oMath>
        <m:r>
          <w:rPr>
            <w:rFonts w:ascii="Cambria Math" w:hAnsi="Cambria Math"/>
            <w:lang w:val="en-US" w:eastAsia="ko-KR"/>
          </w:rPr>
          <m:t>s</m:t>
        </m:r>
      </m:oMath>
      <w:r w:rsidR="00B806F6" w:rsidRPr="00F95012">
        <w:rPr>
          <w:lang w:val="en-US" w:eastAsia="ko-KR"/>
        </w:rPr>
        <w:t xml:space="preserve">, </w:t>
      </w:r>
      <m:oMath>
        <m:r>
          <w:rPr>
            <w:rFonts w:ascii="Cambria Math" w:eastAsia="Cambria Math" w:hAnsi="Cambria Math"/>
            <w:lang w:val="en-US" w:eastAsia="ko-KR"/>
          </w:rPr>
          <m:t>u</m:t>
        </m:r>
      </m:oMath>
      <w:r w:rsidR="00644883" w:rsidRPr="00F95012">
        <w:rPr>
          <w:lang w:val="en-US" w:eastAsia="ko-KR"/>
        </w:rPr>
        <w:t>.</w:t>
      </w:r>
      <w:r w:rsidR="00316D8C" w:rsidRPr="00F95012">
        <w:rPr>
          <w:lang w:val="en-US" w:eastAsia="ko-KR"/>
        </w:rPr>
        <w:t xml:space="preserve"> </w:t>
      </w:r>
      <w:r w:rsidR="00E53AAE" w:rsidRPr="00F95012">
        <w:rPr>
          <w:lang w:val="en-US" w:eastAsia="ko-KR"/>
        </w:rPr>
        <w:t>Although t</w:t>
      </w:r>
      <w:r w:rsidR="00B34B0E" w:rsidRPr="00F95012">
        <w:rPr>
          <w:lang w:val="en-US" w:eastAsia="ko-KR"/>
        </w:rPr>
        <w:t xml:space="preserve">he difference of angles among antenna elements may vary depending on the deployment scenario, distance between UT/BS, antenna aperture size, carrier frequency, etc., it </w:t>
      </w:r>
      <w:r w:rsidR="00652597" w:rsidRPr="00F95012">
        <w:rPr>
          <w:lang w:val="en-US" w:eastAsia="ko-KR"/>
        </w:rPr>
        <w:t xml:space="preserve">seems </w:t>
      </w:r>
      <w:r w:rsidR="00B34B0E" w:rsidRPr="00F95012">
        <w:rPr>
          <w:lang w:val="en-US" w:eastAsia="ko-KR"/>
        </w:rPr>
        <w:t xml:space="preserve">necessary to </w:t>
      </w:r>
      <w:r w:rsidR="00652597" w:rsidRPr="00F95012">
        <w:rPr>
          <w:lang w:val="en-US" w:eastAsia="ko-KR"/>
        </w:rPr>
        <w:t xml:space="preserve">account </w:t>
      </w:r>
      <w:r w:rsidR="00975941">
        <w:rPr>
          <w:lang w:val="en-US" w:eastAsia="ko-KR"/>
        </w:rPr>
        <w:t xml:space="preserve">for </w:t>
      </w:r>
      <w:r w:rsidR="00652597" w:rsidRPr="00F95012">
        <w:rPr>
          <w:lang w:val="en-US" w:eastAsia="ko-KR"/>
        </w:rPr>
        <w:t xml:space="preserve">angular </w:t>
      </w:r>
      <w:r w:rsidR="00E53AAE" w:rsidRPr="00F95012">
        <w:rPr>
          <w:lang w:val="en-US" w:eastAsia="ko-KR"/>
        </w:rPr>
        <w:t>difference</w:t>
      </w:r>
      <w:r w:rsidR="00652597" w:rsidRPr="00F95012">
        <w:rPr>
          <w:lang w:val="en-US" w:eastAsia="ko-KR"/>
        </w:rPr>
        <w:t>s</w:t>
      </w:r>
      <w:r w:rsidR="00E53AAE" w:rsidRPr="00F95012">
        <w:rPr>
          <w:lang w:val="en-US" w:eastAsia="ko-KR"/>
        </w:rPr>
        <w:t xml:space="preserve"> </w:t>
      </w:r>
      <w:r w:rsidR="00CE62F5" w:rsidRPr="00F95012">
        <w:rPr>
          <w:lang w:val="en-US" w:eastAsia="ko-KR"/>
        </w:rPr>
        <w:t>for the</w:t>
      </w:r>
      <w:r w:rsidR="00E53AAE" w:rsidRPr="00F95012">
        <w:rPr>
          <w:lang w:val="en-US" w:eastAsia="ko-KR"/>
        </w:rPr>
        <w:t xml:space="preserve"> use cases where the </w:t>
      </w:r>
      <w:r w:rsidR="00CE62F5" w:rsidRPr="00F95012">
        <w:rPr>
          <w:lang w:val="en-US" w:eastAsia="ko-KR"/>
        </w:rPr>
        <w:t xml:space="preserve">angle </w:t>
      </w:r>
      <w:r w:rsidR="00E53AAE" w:rsidRPr="00F95012">
        <w:rPr>
          <w:lang w:val="en-US" w:eastAsia="ko-KR"/>
        </w:rPr>
        <w:t xml:space="preserve">difference is </w:t>
      </w:r>
      <w:r w:rsidR="00CE62F5" w:rsidRPr="00F95012">
        <w:rPr>
          <w:lang w:val="en-US" w:eastAsia="ko-KR"/>
        </w:rPr>
        <w:t xml:space="preserve">to be </w:t>
      </w:r>
      <w:r w:rsidR="00E53AAE" w:rsidRPr="00F95012">
        <w:rPr>
          <w:lang w:val="en-US" w:eastAsia="ko-KR"/>
        </w:rPr>
        <w:t>consider</w:t>
      </w:r>
      <w:r w:rsidR="00CE62F5" w:rsidRPr="00F95012">
        <w:rPr>
          <w:lang w:val="en-US" w:eastAsia="ko-KR"/>
        </w:rPr>
        <w:t>ed finely</w:t>
      </w:r>
      <w:r w:rsidR="00975941">
        <w:rPr>
          <w:lang w:val="en-US" w:eastAsia="ko-KR"/>
        </w:rPr>
        <w:t>,</w:t>
      </w:r>
      <w:r w:rsidR="00E53AAE" w:rsidRPr="00F95012">
        <w:rPr>
          <w:lang w:val="en-US" w:eastAsia="ko-KR"/>
        </w:rPr>
        <w:t xml:space="preserve"> such as positioning.</w:t>
      </w:r>
      <w:r w:rsidR="00B34B0E" w:rsidRPr="00F95012">
        <w:rPr>
          <w:lang w:val="en-US" w:eastAsia="ko-KR"/>
        </w:rPr>
        <w:t xml:space="preserve"> For example, in the UMi scenario,</w:t>
      </w:r>
      <w:r w:rsidR="00975941">
        <w:rPr>
          <w:lang w:val="en-US" w:eastAsia="ko-KR"/>
        </w:rPr>
        <w:t xml:space="preserve"> assuming a max aperture size of </w:t>
      </w:r>
      <w:r w:rsidR="00B34B0E" w:rsidRPr="00F95012">
        <w:rPr>
          <w:lang w:val="en-US" w:eastAsia="ko-KR"/>
        </w:rPr>
        <w:t xml:space="preserve">1m, </w:t>
      </w:r>
      <w:r w:rsidR="00975941">
        <w:rPr>
          <w:lang w:val="en-US" w:eastAsia="ko-KR"/>
        </w:rPr>
        <w:t>a minimum UT-BS distance of</w:t>
      </w:r>
      <w:r w:rsidR="00B34B0E" w:rsidRPr="00F95012">
        <w:rPr>
          <w:lang w:val="en-US" w:eastAsia="ko-KR"/>
        </w:rPr>
        <w:t xml:space="preserve"> 10m, and </w:t>
      </w:r>
      <w:r w:rsidR="00975941">
        <w:rPr>
          <w:lang w:val="en-US" w:eastAsia="ko-KR"/>
        </w:rPr>
        <w:t>a carrier frequency of</w:t>
      </w:r>
      <w:r w:rsidR="00B34B0E" w:rsidRPr="00F95012">
        <w:rPr>
          <w:lang w:val="en-US" w:eastAsia="ko-KR"/>
        </w:rPr>
        <w:t xml:space="preserve"> 10GHz, the Rayleigh distance is approximately 66m. As shown in the figure above, if we calculate the angle difference between the farthest antenna elements, it ranges from</w:t>
      </w:r>
      <w:r w:rsidR="000E4C0B" w:rsidRPr="00F95012">
        <w:rPr>
          <w:lang w:val="en-US" w:eastAsia="ko-KR"/>
        </w:rPr>
        <w:t xml:space="preserve"> about</w:t>
      </w:r>
      <w:r w:rsidR="00B34B0E" w:rsidRPr="00F95012">
        <w:rPr>
          <w:lang w:val="en-US" w:eastAsia="ko-KR"/>
        </w:rPr>
        <w:t xml:space="preserve"> 0.8</w:t>
      </w:r>
      <w:r w:rsidR="00B34B0E" w:rsidRPr="00F95012">
        <w:rPr>
          <w:rFonts w:hint="eastAsia"/>
          <w:lang w:val="en-US" w:eastAsia="ko-KR"/>
        </w:rPr>
        <w:t>°</w:t>
      </w:r>
      <w:r w:rsidR="00B34B0E" w:rsidRPr="00F95012">
        <w:rPr>
          <w:lang w:val="en-US" w:eastAsia="ko-KR"/>
        </w:rPr>
        <w:t xml:space="preserve"> (derived by </w:t>
      </w:r>
      <m:oMath>
        <m:func>
          <m:funcPr>
            <m:ctrlPr>
              <w:rPr>
                <w:rFonts w:ascii="Cambria Math" w:hAnsi="Cambria Math"/>
                <w:lang w:val="en-US" w:eastAsia="ko-KR"/>
              </w:rPr>
            </m:ctrlPr>
          </m:funcPr>
          <m:fName>
            <m:sSup>
              <m:sSupPr>
                <m:ctrlPr>
                  <w:rPr>
                    <w:rFonts w:ascii="Cambria Math" w:hAnsi="Cambria Math"/>
                    <w:lang w:val="en-US" w:eastAsia="ko-KR"/>
                  </w:rPr>
                </m:ctrlPr>
              </m:sSupPr>
              <m:e>
                <m:r>
                  <m:rPr>
                    <m:sty m:val="p"/>
                  </m:rPr>
                  <w:rPr>
                    <w:rFonts w:ascii="Cambria Math" w:hAnsi="Cambria Math"/>
                    <w:lang w:val="en-US" w:eastAsia="ko-KR"/>
                  </w:rPr>
                  <m:t>tan</m:t>
                </m:r>
              </m:e>
              <m:sup>
                <m:r>
                  <m:rPr>
                    <m:sty m:val="p"/>
                  </m:rPr>
                  <w:rPr>
                    <w:rFonts w:ascii="Cambria Math" w:hAnsi="Cambria Math"/>
                    <w:lang w:val="en-US" w:eastAsia="ko-KR"/>
                  </w:rPr>
                  <m:t>-1</m:t>
                </m:r>
              </m:sup>
            </m:sSup>
          </m:fName>
          <m:e>
            <m:r>
              <m:rPr>
                <m:sty m:val="p"/>
              </m:rPr>
              <w:rPr>
                <w:rFonts w:ascii="Cambria Math" w:hAnsi="Cambria Math"/>
                <w:lang w:val="en-US" w:eastAsia="ko-KR"/>
              </w:rPr>
              <m:t>(1</m:t>
            </m:r>
            <m:r>
              <w:rPr>
                <w:rFonts w:ascii="Cambria Math" w:hAnsi="Cambria Math"/>
                <w:lang w:val="en-US" w:eastAsia="ko-KR"/>
              </w:rPr>
              <m:t>m</m:t>
            </m:r>
            <m:r>
              <m:rPr>
                <m:sty m:val="p"/>
              </m:rPr>
              <w:rPr>
                <w:rFonts w:ascii="Cambria Math" w:hAnsi="Cambria Math"/>
                <w:lang w:val="en-US" w:eastAsia="ko-KR"/>
              </w:rPr>
              <m:t>/66</m:t>
            </m:r>
            <m:r>
              <w:rPr>
                <w:rFonts w:ascii="Cambria Math" w:hAnsi="Cambria Math"/>
                <w:lang w:val="en-US" w:eastAsia="ko-KR"/>
              </w:rPr>
              <m:t>m</m:t>
            </m:r>
            <m:r>
              <m:rPr>
                <m:sty m:val="p"/>
              </m:rPr>
              <w:rPr>
                <w:rFonts w:ascii="Cambria Math" w:hAnsi="Cambria Math"/>
                <w:lang w:val="en-US" w:eastAsia="ko-KR"/>
              </w:rPr>
              <m:t>)</m:t>
            </m:r>
          </m:e>
        </m:func>
      </m:oMath>
      <w:r w:rsidR="00B34B0E" w:rsidRPr="00F95012">
        <w:rPr>
          <w:lang w:val="en-US" w:eastAsia="ko-KR"/>
        </w:rPr>
        <w:t>) to 5.7</w:t>
      </w:r>
      <w:r w:rsidR="00B34B0E" w:rsidRPr="00F95012">
        <w:rPr>
          <w:rFonts w:hint="eastAsia"/>
          <w:lang w:val="en-US" w:eastAsia="ko-KR"/>
        </w:rPr>
        <w:t>°</w:t>
      </w:r>
      <w:r w:rsidR="00B34B0E" w:rsidRPr="00F95012">
        <w:rPr>
          <w:lang w:val="en-US" w:eastAsia="ko-KR"/>
        </w:rPr>
        <w:t xml:space="preserve"> </w:t>
      </w:r>
      <w:r w:rsidR="00B34B0E" w:rsidRPr="000313F1">
        <w:rPr>
          <w:lang w:val="en-US" w:eastAsia="ko-KR"/>
        </w:rPr>
        <w:t xml:space="preserve">(derived by </w:t>
      </w:r>
      <m:oMath>
        <m:func>
          <m:funcPr>
            <m:ctrlPr>
              <w:rPr>
                <w:rFonts w:ascii="Cambria Math" w:hAnsi="Cambria Math"/>
                <w:lang w:val="en-US" w:eastAsia="ko-KR"/>
              </w:rPr>
            </m:ctrlPr>
          </m:funcPr>
          <m:fName>
            <m:sSup>
              <m:sSupPr>
                <m:ctrlPr>
                  <w:rPr>
                    <w:rFonts w:ascii="Cambria Math" w:hAnsi="Cambria Math"/>
                    <w:lang w:val="en-US" w:eastAsia="ko-KR"/>
                  </w:rPr>
                </m:ctrlPr>
              </m:sSupPr>
              <m:e>
                <m:r>
                  <m:rPr>
                    <m:sty m:val="p"/>
                  </m:rPr>
                  <w:rPr>
                    <w:rFonts w:ascii="Cambria Math" w:hAnsi="Cambria Math"/>
                    <w:lang w:val="en-US" w:eastAsia="ko-KR"/>
                  </w:rPr>
                  <m:t>tan</m:t>
                </m:r>
              </m:e>
              <m:sup>
                <m:r>
                  <m:rPr>
                    <m:sty m:val="p"/>
                  </m:rPr>
                  <w:rPr>
                    <w:rFonts w:ascii="Cambria Math" w:hAnsi="Cambria Math"/>
                    <w:lang w:val="en-US" w:eastAsia="ko-KR"/>
                  </w:rPr>
                  <m:t>-1</m:t>
                </m:r>
              </m:sup>
            </m:sSup>
          </m:fName>
          <m:e>
            <m:r>
              <m:rPr>
                <m:sty m:val="p"/>
              </m:rPr>
              <w:rPr>
                <w:rFonts w:ascii="Cambria Math" w:hAnsi="Cambria Math"/>
                <w:lang w:val="en-US" w:eastAsia="ko-KR"/>
              </w:rPr>
              <m:t>(1</m:t>
            </m:r>
            <m:r>
              <w:rPr>
                <w:rFonts w:ascii="Cambria Math" w:hAnsi="Cambria Math"/>
                <w:lang w:val="en-US" w:eastAsia="ko-KR"/>
              </w:rPr>
              <m:t>m</m:t>
            </m:r>
            <m:r>
              <m:rPr>
                <m:sty m:val="p"/>
              </m:rPr>
              <w:rPr>
                <w:rFonts w:ascii="Cambria Math" w:hAnsi="Cambria Math"/>
                <w:lang w:val="en-US" w:eastAsia="ko-KR"/>
              </w:rPr>
              <m:t>/10</m:t>
            </m:r>
            <m:r>
              <w:rPr>
                <w:rFonts w:ascii="Cambria Math" w:hAnsi="Cambria Math"/>
                <w:lang w:val="en-US" w:eastAsia="ko-KR"/>
              </w:rPr>
              <m:t>m</m:t>
            </m:r>
            <m:r>
              <m:rPr>
                <m:sty m:val="p"/>
              </m:rPr>
              <w:rPr>
                <w:rFonts w:ascii="Cambria Math" w:hAnsi="Cambria Math"/>
                <w:lang w:val="en-US" w:eastAsia="ko-KR"/>
              </w:rPr>
              <m:t>)</m:t>
            </m:r>
          </m:e>
        </m:func>
      </m:oMath>
      <w:r w:rsidR="00B34B0E" w:rsidRPr="00F95012">
        <w:rPr>
          <w:lang w:val="en-US" w:eastAsia="ko-KR"/>
        </w:rPr>
        <w:t xml:space="preserve">) depending on the position of the UT. </w:t>
      </w:r>
    </w:p>
    <w:p w14:paraId="0D947FD6" w14:textId="77777777" w:rsidR="00393BB4" w:rsidRPr="00F95012" w:rsidRDefault="00393BB4" w:rsidP="00393BB4">
      <w:pPr>
        <w:spacing w:after="0" w:line="360" w:lineRule="auto"/>
        <w:ind w:firstLineChars="100" w:firstLine="220"/>
        <w:jc w:val="center"/>
        <w:rPr>
          <w:lang w:val="en-US" w:eastAsia="ko-KR"/>
        </w:rPr>
      </w:pPr>
      <w:r w:rsidRPr="00F95012">
        <w:rPr>
          <w:noProof/>
          <w:lang w:val="en-US" w:eastAsia="ko-KR"/>
        </w:rPr>
        <w:drawing>
          <wp:inline distT="0" distB="0" distL="0" distR="0" wp14:anchorId="2C56197E" wp14:editId="7E1CB303">
            <wp:extent cx="5170115" cy="322897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2247" cy="3230307"/>
                    </a:xfrm>
                    <a:prstGeom prst="rect">
                      <a:avLst/>
                    </a:prstGeom>
                  </pic:spPr>
                </pic:pic>
              </a:graphicData>
            </a:graphic>
          </wp:inline>
        </w:drawing>
      </w:r>
    </w:p>
    <w:p w14:paraId="14F8EAD8" w14:textId="55EEA6B0" w:rsidR="00393BB4" w:rsidRPr="00F95012" w:rsidRDefault="00393BB4" w:rsidP="00393BB4">
      <w:pPr>
        <w:spacing w:after="0" w:line="360" w:lineRule="auto"/>
        <w:ind w:firstLineChars="100" w:firstLine="220"/>
        <w:jc w:val="center"/>
        <w:rPr>
          <w:lang w:val="en-US" w:eastAsia="ko-KR"/>
        </w:rPr>
      </w:pPr>
      <w:r w:rsidRPr="000313F1">
        <w:rPr>
          <w:lang w:val="en-US" w:eastAsia="ko-KR"/>
        </w:rPr>
        <w:t xml:space="preserve">Figure 2. </w:t>
      </w:r>
      <w:r w:rsidRPr="000313F1">
        <w:rPr>
          <w:rFonts w:hint="eastAsia"/>
          <w:lang w:val="en-US" w:eastAsia="ko-KR"/>
        </w:rPr>
        <w:t xml:space="preserve"> </w:t>
      </w:r>
      <w:r w:rsidRPr="000313F1">
        <w:rPr>
          <w:lang w:val="en-US" w:eastAsia="ko-KR"/>
        </w:rPr>
        <w:t>Calculation of t</w:t>
      </w:r>
      <w:r w:rsidRPr="00F95012">
        <w:rPr>
          <w:lang w:val="en-US" w:eastAsia="ko-KR"/>
        </w:rPr>
        <w:t>he angular difference between the two elements that are farthest apart with spherical wave</w:t>
      </w:r>
      <w:r w:rsidR="00E818EE">
        <w:rPr>
          <w:lang w:val="en-US" w:eastAsia="ko-KR"/>
        </w:rPr>
        <w:t>s</w:t>
      </w:r>
      <w:r w:rsidRPr="00F95012">
        <w:rPr>
          <w:lang w:val="en-US" w:eastAsia="ko-KR"/>
        </w:rPr>
        <w:t>.</w:t>
      </w:r>
    </w:p>
    <w:p w14:paraId="7E1A9717" w14:textId="664E9CBC" w:rsidR="007606C3" w:rsidRPr="00F95012" w:rsidRDefault="007606C3" w:rsidP="009B5C94">
      <w:pPr>
        <w:spacing w:after="0" w:line="360" w:lineRule="auto"/>
        <w:rPr>
          <w:lang w:eastAsia="ko-KR"/>
        </w:rPr>
      </w:pPr>
    </w:p>
    <w:p w14:paraId="633BB629" w14:textId="2CE346D1" w:rsidR="007606C3" w:rsidRPr="00F95012" w:rsidRDefault="007606C3" w:rsidP="00393BB4">
      <w:pPr>
        <w:spacing w:after="0" w:line="360" w:lineRule="auto"/>
        <w:ind w:firstLineChars="50" w:firstLine="110"/>
        <w:rPr>
          <w:u w:val="single"/>
          <w:lang w:val="en-US" w:eastAsia="ko-KR"/>
        </w:rPr>
      </w:pPr>
      <w:r w:rsidRPr="00F95012">
        <w:rPr>
          <w:u w:val="single"/>
          <w:lang w:val="en-US" w:eastAsia="ko-KR"/>
        </w:rPr>
        <w:t>Impact of Doppler shift</w:t>
      </w:r>
    </w:p>
    <w:p w14:paraId="5046AE1D" w14:textId="2DB6F6E0" w:rsidR="00F832BA" w:rsidRPr="00D30554" w:rsidRDefault="009B5C94" w:rsidP="00D30554">
      <w:pPr>
        <w:spacing w:after="0" w:line="360" w:lineRule="auto"/>
        <w:ind w:firstLine="220"/>
      </w:pPr>
      <w:r w:rsidRPr="00D30554">
        <w:t xml:space="preserve">When calculating Doppler shift, the AoA/ZoA in </w:t>
      </w:r>
      <w:r w:rsidR="00975941">
        <w:t xml:space="preserve">the </w:t>
      </w:r>
      <w:r w:rsidRPr="00D30554">
        <w:t>spherical unit vector</w:t>
      </w:r>
      <m:oMath>
        <m:sSubSup>
          <m:sSubSupPr>
            <m:ctrlPr>
              <w:rPr>
                <w:rFonts w:ascii="Cambria Math" w:eastAsia="Cambria Math" w:hAnsi="Cambria Math"/>
              </w:rPr>
            </m:ctrlPr>
          </m:sSubSupPr>
          <m:e>
            <m:acc>
              <m:accPr>
                <m:ctrlPr>
                  <w:rPr>
                    <w:rFonts w:ascii="Cambria Math" w:eastAsia="Cambria Math" w:hAnsi="Cambria Math"/>
                  </w:rPr>
                </m:ctrlPr>
              </m:accPr>
              <m:e>
                <m:r>
                  <w:rPr>
                    <w:rFonts w:ascii="Cambria Math" w:eastAsia="Cambria Math" w:hAnsi="Cambria Math"/>
                  </w:rPr>
                  <m:t>r</m:t>
                </m:r>
              </m:e>
            </m:acc>
          </m:e>
          <m:sub>
            <m:r>
              <w:rPr>
                <w:rFonts w:ascii="Cambria Math" w:eastAsia="Cambria Math" w:hAnsi="Cambria Math"/>
              </w:rPr>
              <m:t>rx</m:t>
            </m:r>
            <m:r>
              <m:rPr>
                <m:sty m:val="p"/>
              </m:rPr>
              <w:rPr>
                <w:rFonts w:ascii="Cambria Math" w:eastAsia="Cambria Math" w:hAnsi="Cambria Math"/>
              </w:rPr>
              <m:t>,</m:t>
            </m:r>
            <m:r>
              <w:rPr>
                <w:rFonts w:ascii="Cambria Math" w:eastAsia="Cambria Math" w:hAnsi="Cambria Math"/>
              </w:rPr>
              <m:t>LOS</m:t>
            </m:r>
          </m:sub>
          <m:sup>
            <m:r>
              <m:rPr>
                <m:sty m:val="p"/>
              </m:rPr>
              <w:rPr>
                <w:rFonts w:ascii="Cambria Math" w:eastAsia="Cambria Math" w:hAnsi="Cambria Math"/>
              </w:rPr>
              <m:t xml:space="preserve"> </m:t>
            </m:r>
          </m:sup>
        </m:sSub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 xml:space="preserve"> sin</m:t>
                </m:r>
                <m:sSub>
                  <m:sSubPr>
                    <m:ctrlPr>
                      <w:rPr>
                        <w:rFonts w:ascii="Cambria Math" w:hAnsi="Cambria Math"/>
                      </w:rPr>
                    </m:ctrlPr>
                  </m:sSubPr>
                  <m:e>
                    <m:r>
                      <w:rPr>
                        <w:rFonts w:ascii="Cambria Math" w:hAnsi="Cambria Math"/>
                      </w:rPr>
                      <m:t>θ</m:t>
                    </m:r>
                  </m:e>
                  <m:sub>
                    <m:r>
                      <w:rPr>
                        <w:rFonts w:ascii="Cambria Math" w:hAnsi="Cambria Math"/>
                      </w:rPr>
                      <m:t>LOS</m:t>
                    </m:r>
                    <m:r>
                      <m:rPr>
                        <m:sty m:val="p"/>
                      </m:rPr>
                      <w:rPr>
                        <w:rFonts w:ascii="Cambria Math" w:hAnsi="Cambria Math"/>
                      </w:rPr>
                      <m:t>,</m:t>
                    </m:r>
                    <m:r>
                      <w:rPr>
                        <w:rFonts w:ascii="Cambria Math" w:hAnsi="Cambria Math"/>
                      </w:rPr>
                      <m:t>ZOA</m:t>
                    </m:r>
                  </m:sub>
                </m:sSub>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LOS</m:t>
                    </m:r>
                    <m:r>
                      <m:rPr>
                        <m:sty m:val="p"/>
                      </m:rPr>
                      <w:rPr>
                        <w:rFonts w:ascii="Cambria Math" w:hAnsi="Cambria Math"/>
                      </w:rPr>
                      <m:t>,</m:t>
                    </m:r>
                    <m:r>
                      <w:rPr>
                        <w:rFonts w:ascii="Cambria Math" w:hAnsi="Cambria Math"/>
                      </w:rPr>
                      <m:t>AOA</m:t>
                    </m:r>
                  </m:sub>
                </m:sSub>
                <m:r>
                  <m:rPr>
                    <m:sty m:val="p"/>
                  </m:rPr>
                  <w:rPr>
                    <w:rFonts w:ascii="Cambria Math" w:eastAsia="Cambria Math" w:hAnsi="Cambria Math"/>
                  </w:rPr>
                  <m:t xml:space="preserve">  </m:t>
                </m:r>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LOS</m:t>
                    </m:r>
                    <m:r>
                      <m:rPr>
                        <m:sty m:val="p"/>
                      </m:rPr>
                      <w:rPr>
                        <w:rFonts w:ascii="Cambria Math" w:hAnsi="Cambria Math"/>
                      </w:rPr>
                      <m:t>,</m:t>
                    </m:r>
                    <m:r>
                      <w:rPr>
                        <w:rFonts w:ascii="Cambria Math" w:hAnsi="Cambria Math"/>
                      </w:rPr>
                      <m:t>ZOA</m:t>
                    </m:r>
                  </m:sub>
                </m:sSub>
                <m:r>
                  <m:rPr>
                    <m:sty m:val="p"/>
                  </m:rPr>
                  <w:rPr>
                    <w:rFonts w:ascii="Cambria Math" w:hAnsi="Cambria Math"/>
                  </w:rPr>
                  <m:t>sin</m:t>
                </m:r>
                <m:sSub>
                  <m:sSubPr>
                    <m:ctrlPr>
                      <w:rPr>
                        <w:rFonts w:ascii="Cambria Math" w:hAnsi="Cambria Math"/>
                      </w:rPr>
                    </m:ctrlPr>
                  </m:sSubPr>
                  <m:e>
                    <m:r>
                      <w:rPr>
                        <w:rFonts w:ascii="Cambria Math" w:hAnsi="Cambria Math"/>
                      </w:rPr>
                      <m:t>ϕ</m:t>
                    </m:r>
                  </m:e>
                  <m:sub>
                    <m:r>
                      <w:rPr>
                        <w:rFonts w:ascii="Cambria Math" w:hAnsi="Cambria Math"/>
                      </w:rPr>
                      <m:t>LOS</m:t>
                    </m:r>
                    <m:r>
                      <m:rPr>
                        <m:sty m:val="p"/>
                      </m:rPr>
                      <w:rPr>
                        <w:rFonts w:ascii="Cambria Math" w:hAnsi="Cambria Math"/>
                      </w:rPr>
                      <m:t>,</m:t>
                    </m:r>
                    <m:r>
                      <w:rPr>
                        <w:rFonts w:ascii="Cambria Math" w:hAnsi="Cambria Math"/>
                      </w:rPr>
                      <m:t>AOA</m:t>
                    </m:r>
                  </m:sub>
                </m:sSub>
                <m:r>
                  <m:rPr>
                    <m:sty m:val="p"/>
                  </m:rPr>
                  <w:rPr>
                    <w:rFonts w:ascii="Cambria Math" w:eastAsia="Cambria Math" w:hAnsi="Cambria Math"/>
                  </w:rPr>
                  <m:t xml:space="preserve">  </m:t>
                </m:r>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LOS</m:t>
                    </m:r>
                    <m:r>
                      <m:rPr>
                        <m:sty m:val="p"/>
                      </m:rPr>
                      <w:rPr>
                        <w:rFonts w:ascii="Cambria Math" w:hAnsi="Cambria Math"/>
                      </w:rPr>
                      <m:t>,</m:t>
                    </m:r>
                    <m:r>
                      <w:rPr>
                        <w:rFonts w:ascii="Cambria Math" w:hAnsi="Cambria Math"/>
                      </w:rPr>
                      <m:t>AOA</m:t>
                    </m:r>
                  </m:sub>
                </m:sSub>
              </m:e>
            </m:d>
          </m:e>
          <m:sup>
            <m:r>
              <m:rPr>
                <m:sty m:val="p"/>
              </m:rPr>
              <w:rPr>
                <w:rFonts w:ascii="Cambria Math" w:hAnsi="Cambria Math"/>
              </w:rPr>
              <m:t>T</m:t>
            </m:r>
          </m:sup>
        </m:sSup>
        <m:r>
          <m:rPr>
            <m:sty m:val="p"/>
          </m:rPr>
          <w:rPr>
            <w:rFonts w:ascii="Cambria Math" w:eastAsia="Cambria Math" w:hAnsi="Cambria Math"/>
          </w:rPr>
          <m:t xml:space="preserve"> </m:t>
        </m:r>
      </m:oMath>
      <w:r w:rsidRPr="00D30554">
        <w:t xml:space="preserve">for each element </w:t>
      </w:r>
      <w:r w:rsidR="000E4C0B" w:rsidRPr="00D30554">
        <w:t>should be taken into account. If</w:t>
      </w:r>
      <w:r w:rsidR="00975941">
        <w:t xml:space="preserve"> the</w:t>
      </w:r>
      <w:r w:rsidRPr="00D30554">
        <w:t xml:space="preserve"> </w:t>
      </w:r>
      <w:r w:rsidR="000E4C0B" w:rsidRPr="00D30554">
        <w:t xml:space="preserve">angle difference between the farthest antenna elements </w:t>
      </w:r>
      <w:r w:rsidRPr="00D30554">
        <w:t>is</w:t>
      </w:r>
      <w:r w:rsidR="004B7AC1" w:rsidRPr="00D30554">
        <w:t xml:space="preserve"> about</w:t>
      </w:r>
      <w:r w:rsidRPr="00D30554">
        <w:t xml:space="preserve"> 5</w:t>
      </w:r>
      <w:r w:rsidR="000E4C0B" w:rsidRPr="00D30554">
        <w:t>.7</w:t>
      </w:r>
      <w:r w:rsidR="000E4C0B" w:rsidRPr="00D30554">
        <w:rPr>
          <w:rFonts w:hint="eastAsia"/>
        </w:rPr>
        <w:t>°</w:t>
      </w:r>
      <w:r w:rsidR="00975941">
        <w:rPr>
          <w:rFonts w:hint="eastAsia"/>
          <w:lang w:eastAsia="ko-KR"/>
        </w:rPr>
        <w:t>,</w:t>
      </w:r>
      <w:r w:rsidR="000E4C0B" w:rsidRPr="00D30554">
        <w:t xml:space="preserve"> </w:t>
      </w:r>
      <w:r w:rsidRPr="00D30554">
        <w:t xml:space="preserve">as mentioned </w:t>
      </w:r>
      <w:r w:rsidR="001F69E0" w:rsidRPr="00D30554">
        <w:t>above</w:t>
      </w:r>
      <w:r w:rsidRPr="00D30554">
        <w:t xml:space="preserve"> </w:t>
      </w:r>
      <w:r w:rsidR="001F69E0" w:rsidRPr="00D30554">
        <w:t xml:space="preserve">in </w:t>
      </w:r>
      <w:r w:rsidRPr="00D30554">
        <w:t xml:space="preserve">the worst case, the Doppler frequency component </w:t>
      </w:r>
      <m:oMath>
        <m:sSub>
          <m:sSubPr>
            <m:ctrlPr>
              <w:rPr>
                <w:rFonts w:ascii="Cambria Math" w:hAnsi="Cambria Math"/>
              </w:rPr>
            </m:ctrlPr>
          </m:sSubPr>
          <m:e>
            <m:r>
              <w:rPr>
                <w:rFonts w:ascii="Cambria Math" w:hAnsi="Cambria Math"/>
              </w:rPr>
              <m:t>v</m:t>
            </m:r>
          </m:e>
          <m:sub>
            <m:r>
              <w:rPr>
                <w:rFonts w:ascii="Cambria Math" w:hAnsi="Cambria Math"/>
              </w:rPr>
              <m:t>LOS</m:t>
            </m:r>
          </m:sub>
        </m:sSub>
        <m:r>
          <m:rPr>
            <m:sty m:val="p"/>
          </m:rPr>
          <w:rPr>
            <w:rFonts w:ascii="Cambria Math" w:hAnsi="Cambria Math"/>
          </w:rPr>
          <m:t>=</m:t>
        </m:r>
        <m:f>
          <m:fPr>
            <m:type m:val="lin"/>
            <m:ctrlPr>
              <w:rPr>
                <w:rFonts w:ascii="Cambria Math" w:hAnsi="Cambria Math"/>
              </w:rPr>
            </m:ctrlPr>
          </m:fPr>
          <m:num>
            <m:sSubSup>
              <m:sSubSupPr>
                <m:ctrlPr>
                  <w:rPr>
                    <w:rFonts w:ascii="Cambria Math" w:eastAsia="Cambria Math" w:hAnsi="Cambria Math"/>
                  </w:rPr>
                </m:ctrlPr>
              </m:sSubSupPr>
              <m:e>
                <m:acc>
                  <m:accPr>
                    <m:ctrlPr>
                      <w:rPr>
                        <w:rFonts w:ascii="Cambria Math" w:eastAsia="Cambria Math" w:hAnsi="Cambria Math"/>
                      </w:rPr>
                    </m:ctrlPr>
                  </m:accPr>
                  <m:e>
                    <m:r>
                      <w:rPr>
                        <w:rFonts w:ascii="Cambria Math" w:eastAsia="Cambria Math" w:hAnsi="Cambria Math"/>
                      </w:rPr>
                      <m:t>r</m:t>
                    </m:r>
                  </m:e>
                </m:acc>
              </m:e>
              <m:sub>
                <m:r>
                  <w:rPr>
                    <w:rFonts w:ascii="Cambria Math" w:eastAsia="Cambria Math" w:hAnsi="Cambria Math"/>
                  </w:rPr>
                  <m:t>rx</m:t>
                </m:r>
                <m:r>
                  <m:rPr>
                    <m:sty m:val="p"/>
                  </m:rPr>
                  <w:rPr>
                    <w:rFonts w:ascii="Cambria Math" w:eastAsia="Cambria Math" w:hAnsi="Cambria Math"/>
                  </w:rPr>
                  <m:t>,</m:t>
                </m:r>
                <m:r>
                  <w:rPr>
                    <w:rFonts w:ascii="Cambria Math" w:eastAsia="Cambria Math" w:hAnsi="Cambria Math"/>
                  </w:rPr>
                  <m:t>LOS</m:t>
                </m:r>
              </m:sub>
              <m:sup>
                <m:r>
                  <m:rPr>
                    <m:sty m:val="p"/>
                  </m:rPr>
                  <w:rPr>
                    <w:rFonts w:ascii="Cambria Math" w:eastAsia="Cambria Math" w:hAnsi="Cambria Math"/>
                  </w:rPr>
                  <m:t xml:space="preserve"> </m:t>
                </m:r>
              </m:sup>
            </m:sSubSup>
            <m:r>
              <m:rPr>
                <m:sty m:val="p"/>
              </m:rPr>
              <w:rPr>
                <w:rFonts w:ascii="Cambria Math" w:eastAsia="Cambria Math" w:hAnsi="Cambria Math"/>
              </w:rPr>
              <m:t>∙</m:t>
            </m:r>
            <m:acc>
              <m:accPr>
                <m:chr m:val="̅"/>
                <m:ctrlPr>
                  <w:rPr>
                    <w:rFonts w:ascii="Cambria Math" w:eastAsia="Cambria Math" w:hAnsi="Cambria Math"/>
                  </w:rPr>
                </m:ctrlPr>
              </m:accPr>
              <m:e>
                <m:r>
                  <w:rPr>
                    <w:rFonts w:ascii="Cambria Math" w:eastAsia="Cambria Math" w:hAnsi="Cambria Math"/>
                  </w:rPr>
                  <m:t>v</m:t>
                </m:r>
              </m:e>
            </m:acc>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oMath>
      <w:r w:rsidR="008E1A64" w:rsidRPr="00D30554">
        <w:rPr>
          <w:rFonts w:hint="eastAsia"/>
        </w:rPr>
        <w:t xml:space="preserve"> </w:t>
      </w:r>
      <w:r w:rsidRPr="00D30554">
        <w:t>can differ by up to</w:t>
      </w:r>
      <w:r w:rsidR="00C77B54" w:rsidRPr="00D30554">
        <w:t xml:space="preserve"> </w:t>
      </w:r>
      <m:oMath>
        <m:f>
          <m:fPr>
            <m:type m:val="lin"/>
            <m:ctrlPr>
              <w:rPr>
                <w:rFonts w:ascii="Cambria Math" w:hAnsi="Cambria Math"/>
              </w:rPr>
            </m:ctrlPr>
          </m:fPr>
          <m:num>
            <m:r>
              <m:rPr>
                <m:sty m:val="p"/>
              </m:rPr>
              <w:rPr>
                <w:rFonts w:ascii="Cambria Math" w:hAnsi="Cambria Math"/>
              </w:rPr>
              <m:t>0.09</m:t>
            </m:r>
            <m:r>
              <w:rPr>
                <w:rFonts w:ascii="Cambria Math" w:hAnsi="Cambria Math"/>
              </w:rPr>
              <m:t>v</m:t>
            </m:r>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oMath>
      <w:r w:rsidR="001F69E0" w:rsidRPr="00D30554">
        <w:rPr>
          <w:rFonts w:hint="eastAsia"/>
        </w:rPr>
        <w:t>,</w:t>
      </w:r>
      <w:r w:rsidR="001F69E0" w:rsidRPr="00D30554">
        <w:t xml:space="preserve"> where </w:t>
      </w:r>
      <m:oMath>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oMath>
      <w:r w:rsidR="00F832BA" w:rsidRPr="00D30554">
        <w:rPr>
          <w:rFonts w:hint="eastAsia"/>
        </w:rPr>
        <w:t xml:space="preserve"> is wavelength of </w:t>
      </w:r>
      <w:r w:rsidR="00F832BA" w:rsidRPr="00D30554">
        <w:t xml:space="preserve">the carrier frequency and </w:t>
      </w:r>
      <m:oMath>
        <m:acc>
          <m:accPr>
            <m:chr m:val="̅"/>
            <m:ctrlPr>
              <w:rPr>
                <w:rFonts w:ascii="Cambria Math" w:eastAsia="Cambria Math" w:hAnsi="Cambria Math"/>
              </w:rPr>
            </m:ctrlPr>
          </m:accPr>
          <m:e>
            <m:r>
              <w:rPr>
                <w:rFonts w:ascii="Cambria Math" w:eastAsia="Cambria Math" w:hAnsi="Cambria Math"/>
              </w:rPr>
              <m:t>v</m:t>
            </m:r>
          </m:e>
        </m:acc>
        <m:r>
          <m:rPr>
            <m:sty m:val="p"/>
          </m:rPr>
          <w:rPr>
            <w:rFonts w:ascii="Cambria Math" w:eastAsia="Cambria Math" w:hAnsi="Cambria Math"/>
          </w:rPr>
          <m:t>=</m:t>
        </m:r>
        <m:r>
          <w:rPr>
            <w:rFonts w:ascii="Cambria Math" w:eastAsia="Cambria Math" w:hAnsi="Cambria Math"/>
          </w:rPr>
          <m:t>v</m:t>
        </m:r>
        <m:r>
          <m:rPr>
            <m:sty m:val="p"/>
          </m:rPr>
          <w:rPr>
            <w:rFonts w:ascii="Cambria Math" w:eastAsia="Cambria Math" w:hAnsi="Cambria Math"/>
          </w:rPr>
          <m:t>.</m:t>
        </m:r>
        <m:sSup>
          <m:sSupPr>
            <m:ctrlPr>
              <w:rPr>
                <w:rFonts w:ascii="Cambria Math" w:eastAsia="Cambria Math" w:hAnsi="Cambria Math"/>
              </w:rPr>
            </m:ctrlPr>
          </m:sSupPr>
          <m:e>
            <m:d>
              <m:dPr>
                <m:begChr m:val="["/>
                <m:endChr m:val="]"/>
                <m:ctrlPr>
                  <w:rPr>
                    <w:rFonts w:ascii="Cambria Math" w:eastAsia="Cambria Math" w:hAnsi="Cambria Math"/>
                  </w:rPr>
                </m:ctrlPr>
              </m:dPr>
              <m:e>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v</m:t>
                    </m:r>
                  </m:sub>
                </m:sSub>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v</m:t>
                    </m:r>
                  </m:sub>
                </m:sSub>
                <m:r>
                  <m:rPr>
                    <m:sty m:val="p"/>
                  </m:rPr>
                  <w:rPr>
                    <w:rFonts w:ascii="Cambria Math" w:eastAsia="Cambria Math" w:hAnsi="Cambria Math"/>
                  </w:rPr>
                  <m:t xml:space="preserve">  </m:t>
                </m:r>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v</m:t>
                    </m:r>
                  </m:sub>
                </m:sSub>
                <m:r>
                  <m:rPr>
                    <m:sty m:val="p"/>
                  </m:rPr>
                  <w:rPr>
                    <w:rFonts w:ascii="Cambria Math" w:hAnsi="Cambria Math"/>
                  </w:rPr>
                  <m:t>sin</m:t>
                </m:r>
                <m:sSub>
                  <m:sSubPr>
                    <m:ctrlPr>
                      <w:rPr>
                        <w:rFonts w:ascii="Cambria Math" w:hAnsi="Cambria Math"/>
                      </w:rPr>
                    </m:ctrlPr>
                  </m:sSubPr>
                  <m:e>
                    <m:r>
                      <w:rPr>
                        <w:rFonts w:ascii="Cambria Math" w:hAnsi="Cambria Math"/>
                      </w:rPr>
                      <m:t>ϕ</m:t>
                    </m:r>
                  </m:e>
                  <m:sub>
                    <m:r>
                      <w:rPr>
                        <w:rFonts w:ascii="Cambria Math" w:hAnsi="Cambria Math"/>
                      </w:rPr>
                      <m:t>v</m:t>
                    </m:r>
                  </m:sub>
                </m:sSub>
                <m:r>
                  <m:rPr>
                    <m:sty m:val="p"/>
                  </m:rPr>
                  <w:rPr>
                    <w:rFonts w:ascii="Cambria Math" w:eastAsia="Cambria Math" w:hAnsi="Cambria Math"/>
                  </w:rPr>
                  <m:t xml:space="preserve">   </m:t>
                </m:r>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v</m:t>
                    </m:r>
                  </m:sub>
                </m:sSub>
              </m:e>
            </m:d>
          </m:e>
          <m:sup>
            <m:r>
              <w:rPr>
                <w:rFonts w:ascii="Cambria Math" w:eastAsia="Cambria Math" w:hAnsi="Cambria Math"/>
              </w:rPr>
              <m:t>T</m:t>
            </m:r>
          </m:sup>
        </m:sSup>
      </m:oMath>
      <w:r w:rsidR="00F832BA" w:rsidRPr="00D30554">
        <w:rPr>
          <w:rFonts w:hint="eastAsia"/>
        </w:rPr>
        <w:t xml:space="preserve"> is UT </w:t>
      </w:r>
      <w:r w:rsidR="00F832BA" w:rsidRPr="00D30554">
        <w:t xml:space="preserve">velocity vector with UT </w:t>
      </w:r>
      <w:r w:rsidR="00F832BA" w:rsidRPr="00D30554">
        <w:rPr>
          <w:rFonts w:hint="eastAsia"/>
        </w:rPr>
        <w:t>speed</w:t>
      </w:r>
      <w:r w:rsidR="00F832BA" w:rsidRPr="00D30554">
        <w:t xml:space="preserve"> </w:t>
      </w:r>
      <m:oMath>
        <m:r>
          <w:rPr>
            <w:rFonts w:ascii="Cambria Math" w:eastAsia="Cambria Math" w:hAnsi="Cambria Math"/>
          </w:rPr>
          <m:t>v</m:t>
        </m:r>
      </m:oMath>
      <w:r w:rsidR="00F832BA" w:rsidRPr="00D30554">
        <w:t xml:space="preserve">, travel azimuth angle </w:t>
      </w:r>
      <m:oMath>
        <m:sSub>
          <m:sSubPr>
            <m:ctrlPr>
              <w:rPr>
                <w:rFonts w:ascii="Cambria Math" w:hAnsi="Cambria Math"/>
              </w:rPr>
            </m:ctrlPr>
          </m:sSubPr>
          <m:e>
            <m:r>
              <w:rPr>
                <w:rFonts w:ascii="Cambria Math" w:hAnsi="Cambria Math"/>
              </w:rPr>
              <m:t>ϕ</m:t>
            </m:r>
          </m:e>
          <m:sub>
            <m:r>
              <w:rPr>
                <w:rFonts w:ascii="Cambria Math" w:hAnsi="Cambria Math"/>
              </w:rPr>
              <m:t>v</m:t>
            </m:r>
          </m:sub>
        </m:sSub>
      </m:oMath>
      <w:r w:rsidR="00F832BA" w:rsidRPr="00D30554">
        <w:t xml:space="preserve"> and elevation angle </w:t>
      </w:r>
      <m:oMath>
        <m:sSub>
          <m:sSubPr>
            <m:ctrlPr>
              <w:rPr>
                <w:rFonts w:ascii="Cambria Math" w:hAnsi="Cambria Math"/>
              </w:rPr>
            </m:ctrlPr>
          </m:sSubPr>
          <m:e>
            <m:r>
              <w:rPr>
                <w:rFonts w:ascii="Cambria Math" w:hAnsi="Cambria Math"/>
              </w:rPr>
              <m:t>θ</m:t>
            </m:r>
          </m:e>
          <m:sub>
            <m:r>
              <w:rPr>
                <w:rFonts w:ascii="Cambria Math" w:hAnsi="Cambria Math"/>
              </w:rPr>
              <m:t>v</m:t>
            </m:r>
          </m:sub>
        </m:sSub>
      </m:oMath>
      <w:r w:rsidR="000E4C0B" w:rsidRPr="00D30554">
        <w:t xml:space="preserve">. </w:t>
      </w:r>
    </w:p>
    <w:p w14:paraId="22AEECDE" w14:textId="5B91C93D" w:rsidR="009B5C94" w:rsidRPr="00F95012" w:rsidRDefault="009B5C94" w:rsidP="00393BB4">
      <w:pPr>
        <w:spacing w:after="0" w:line="360" w:lineRule="auto"/>
        <w:ind w:firstLineChars="100" w:firstLine="220"/>
        <w:rPr>
          <w:lang w:val="en-US" w:eastAsia="ko-KR"/>
        </w:rPr>
      </w:pPr>
      <w:r w:rsidRPr="00F95012">
        <w:rPr>
          <w:lang w:val="en-US" w:eastAsia="ko-KR"/>
        </w:rPr>
        <w:t>Assuming a carrier frequency of 10</w:t>
      </w:r>
      <w:r w:rsidR="00975941">
        <w:rPr>
          <w:lang w:val="en-US" w:eastAsia="ko-KR"/>
        </w:rPr>
        <w:t xml:space="preserve"> </w:t>
      </w:r>
      <w:r w:rsidRPr="00F95012">
        <w:rPr>
          <w:lang w:val="en-US" w:eastAsia="ko-KR"/>
        </w:rPr>
        <w:t>GHz and a UT speed of 2</w:t>
      </w:r>
      <w:r w:rsidR="00975941">
        <w:rPr>
          <w:lang w:val="en-US" w:eastAsia="ko-KR"/>
        </w:rPr>
        <w:t xml:space="preserve"> </w:t>
      </w:r>
      <w:r w:rsidRPr="00F95012">
        <w:rPr>
          <w:lang w:val="en-US" w:eastAsia="ko-KR"/>
        </w:rPr>
        <w:t xml:space="preserve">m/s, this value </w:t>
      </w:r>
      <w:r w:rsidR="00F832BA" w:rsidRPr="00F95012">
        <w:rPr>
          <w:lang w:val="en-US" w:eastAsia="ko-KR"/>
        </w:rPr>
        <w:t>become about 5</w:t>
      </w:r>
      <w:r w:rsidRPr="00F95012">
        <w:rPr>
          <w:lang w:val="en-US" w:eastAsia="ko-KR"/>
        </w:rPr>
        <w:t xml:space="preserve">, indicating that the phase shift due to the Doppler effect is very significant. Therefore, the AoA difference for each element caused by the characteristics of the spherical wave can have a significant </w:t>
      </w:r>
      <w:r w:rsidR="00C77B54" w:rsidRPr="00F95012">
        <w:rPr>
          <w:lang w:val="en-US" w:eastAsia="ko-KR"/>
        </w:rPr>
        <w:t>impact on the Doppler shift so that</w:t>
      </w:r>
      <w:r w:rsidRPr="00F95012">
        <w:rPr>
          <w:lang w:val="en-US" w:eastAsia="ko-KR"/>
        </w:rPr>
        <w:t xml:space="preserve"> the antenna element-wise Doppler shift should be modeled for the direct path between TRP and UE.</w:t>
      </w:r>
    </w:p>
    <w:p w14:paraId="5D120D64" w14:textId="65F1F84F" w:rsidR="008216E3" w:rsidRPr="00F95012" w:rsidRDefault="008216E3" w:rsidP="00393BB4">
      <w:pPr>
        <w:spacing w:after="0" w:line="360" w:lineRule="auto"/>
        <w:ind w:firstLineChars="50" w:firstLine="110"/>
        <w:rPr>
          <w:u w:val="single"/>
          <w:lang w:val="en-US" w:eastAsia="ko-KR"/>
        </w:rPr>
      </w:pPr>
      <w:r w:rsidRPr="00F95012">
        <w:rPr>
          <w:u w:val="single"/>
          <w:lang w:val="en-US" w:eastAsia="ko-KR"/>
        </w:rPr>
        <w:lastRenderedPageBreak/>
        <w:t>Impact of delay</w:t>
      </w:r>
    </w:p>
    <w:p w14:paraId="6BC1B602" w14:textId="7D69F778" w:rsidR="00B34B0E" w:rsidRDefault="000313F1" w:rsidP="00393BB4">
      <w:pPr>
        <w:spacing w:after="0" w:line="360" w:lineRule="auto"/>
        <w:ind w:firstLine="220"/>
        <w:rPr>
          <w:lang w:val="en-US" w:eastAsia="ko-KR"/>
        </w:rPr>
      </w:pPr>
      <w:r>
        <w:t xml:space="preserve">To </w:t>
      </w:r>
      <w:r w:rsidR="00975941">
        <w:t>support</w:t>
      </w:r>
      <w:r>
        <w:t xml:space="preserve"> the positioning accuracy more precise than sub-meter level, the performance of timing-based positioning techniques </w:t>
      </w:r>
      <w:r>
        <w:rPr>
          <w:rFonts w:hint="eastAsia"/>
          <w:lang w:eastAsia="ko-KR"/>
        </w:rPr>
        <w:t xml:space="preserve">has been enhanced </w:t>
      </w:r>
      <w:r>
        <w:t>through the BW aggregated PRS/SRS methods in Release 18. In use cases that demand such precise timing measurements, modelling the antenna element-wise delay differences can be important.</w:t>
      </w:r>
    </w:p>
    <w:p w14:paraId="74D00D77" w14:textId="77777777" w:rsidR="000313F1" w:rsidRPr="00F95012" w:rsidRDefault="000313F1" w:rsidP="00393BB4">
      <w:pPr>
        <w:spacing w:after="0" w:line="360" w:lineRule="auto"/>
        <w:ind w:firstLine="220"/>
        <w:rPr>
          <w:lang w:val="en-US" w:eastAsia="ko-KR"/>
        </w:rPr>
      </w:pPr>
    </w:p>
    <w:p w14:paraId="0B8567FE" w14:textId="4E5EB6E3" w:rsidR="00E60E9C" w:rsidRPr="002C6AF2" w:rsidRDefault="00E60E9C" w:rsidP="00E60E9C">
      <w:pPr>
        <w:spacing w:after="0" w:line="360" w:lineRule="auto"/>
        <w:rPr>
          <w:rFonts w:hint="eastAsia"/>
          <w:b/>
          <w:i/>
          <w:lang w:val="en-US" w:eastAsia="ko-KR"/>
        </w:rPr>
      </w:pPr>
      <w:r>
        <w:rPr>
          <w:b/>
          <w:i/>
          <w:lang w:val="en-US" w:eastAsia="ko-KR"/>
        </w:rPr>
        <w:t>Observation 1</w:t>
      </w:r>
      <w:r w:rsidRPr="00F95012">
        <w:rPr>
          <w:rFonts w:hint="eastAsia"/>
          <w:b/>
          <w:i/>
          <w:lang w:val="en-US" w:eastAsia="ko-KR"/>
        </w:rPr>
        <w:t>:</w:t>
      </w:r>
      <w:r>
        <w:rPr>
          <w:b/>
          <w:i/>
          <w:lang w:val="en-US" w:eastAsia="ko-KR"/>
        </w:rPr>
        <w:t xml:space="preserve"> In some use cases,</w:t>
      </w:r>
      <w:r w:rsidR="00D30554">
        <w:rPr>
          <w:b/>
          <w:i/>
          <w:lang w:val="en-US" w:eastAsia="ko-KR"/>
        </w:rPr>
        <w:t xml:space="preserve"> including positioning,</w:t>
      </w:r>
      <w:r>
        <w:rPr>
          <w:b/>
          <w:i/>
          <w:lang w:val="en-US" w:eastAsia="ko-KR"/>
        </w:rPr>
        <w:t xml:space="preserve"> </w:t>
      </w:r>
      <w:r w:rsidR="00D30554">
        <w:rPr>
          <w:b/>
          <w:i/>
          <w:lang w:val="en-US" w:eastAsia="ko-KR"/>
        </w:rPr>
        <w:t>angular</w:t>
      </w:r>
      <w:r>
        <w:rPr>
          <w:b/>
          <w:i/>
          <w:lang w:val="en-US" w:eastAsia="ko-KR"/>
        </w:rPr>
        <w:t xml:space="preserve"> domain param</w:t>
      </w:r>
      <w:r w:rsidR="002C6AF2">
        <w:rPr>
          <w:b/>
          <w:i/>
          <w:lang w:val="en-US" w:eastAsia="ko-KR"/>
        </w:rPr>
        <w:t>eter</w:t>
      </w:r>
      <w:r w:rsidR="00D30554">
        <w:rPr>
          <w:b/>
          <w:i/>
          <w:lang w:val="en-US" w:eastAsia="ko-KR"/>
        </w:rPr>
        <w:t>s</w:t>
      </w:r>
      <w:r w:rsidR="002C6AF2">
        <w:rPr>
          <w:b/>
          <w:i/>
          <w:lang w:val="en-US" w:eastAsia="ko-KR"/>
        </w:rPr>
        <w:t>, Doppler shift, and delay are needed to be modeled precisely.</w:t>
      </w:r>
    </w:p>
    <w:p w14:paraId="7C1852E5" w14:textId="77777777" w:rsidR="00E60E9C" w:rsidRDefault="00E60E9C" w:rsidP="00106AC7">
      <w:pPr>
        <w:spacing w:after="0" w:line="360" w:lineRule="auto"/>
        <w:rPr>
          <w:b/>
          <w:i/>
          <w:lang w:val="en-US" w:eastAsia="ko-KR"/>
        </w:rPr>
      </w:pPr>
    </w:p>
    <w:p w14:paraId="076A2882" w14:textId="03B38BDC" w:rsidR="00106AC7" w:rsidRDefault="00106AC7" w:rsidP="00106AC7">
      <w:pPr>
        <w:spacing w:after="0" w:line="360" w:lineRule="auto"/>
        <w:rPr>
          <w:b/>
          <w:i/>
          <w:lang w:val="en-US" w:eastAsia="ko-KR"/>
        </w:rPr>
      </w:pPr>
      <w:r w:rsidRPr="00F95012">
        <w:rPr>
          <w:rFonts w:hint="eastAsia"/>
          <w:b/>
          <w:i/>
          <w:lang w:val="en-US" w:eastAsia="ko-KR"/>
        </w:rPr>
        <w:t xml:space="preserve">Proposal </w:t>
      </w:r>
      <w:r>
        <w:rPr>
          <w:b/>
          <w:i/>
          <w:lang w:val="en-US" w:eastAsia="ko-KR"/>
        </w:rPr>
        <w:t>1</w:t>
      </w:r>
      <w:r w:rsidRPr="00F95012">
        <w:rPr>
          <w:rFonts w:hint="eastAsia"/>
          <w:b/>
          <w:i/>
          <w:lang w:val="en-US" w:eastAsia="ko-KR"/>
        </w:rPr>
        <w:t>:</w:t>
      </w:r>
      <w:r w:rsidRPr="00F95012">
        <w:rPr>
          <w:b/>
          <w:i/>
          <w:lang w:val="en-US" w:eastAsia="ko-KR"/>
        </w:rPr>
        <w:t xml:space="preserve"> </w:t>
      </w:r>
      <w:r>
        <w:rPr>
          <w:b/>
          <w:i/>
          <w:lang w:val="en-US" w:eastAsia="ko-KR"/>
        </w:rPr>
        <w:t xml:space="preserve">Support to </w:t>
      </w:r>
      <w:r w:rsidR="00E60E9C" w:rsidRPr="00E60E9C">
        <w:rPr>
          <w:b/>
          <w:i/>
          <w:lang w:val="en-US" w:eastAsia="ko-KR"/>
        </w:rPr>
        <w:t xml:space="preserve">model the following antenna element-wise channel parameters of direct path </w:t>
      </w:r>
      <w:r>
        <w:rPr>
          <w:b/>
          <w:i/>
          <w:lang w:val="en-US" w:eastAsia="ko-KR"/>
        </w:rPr>
        <w:t>as optional features</w:t>
      </w:r>
      <w:r w:rsidR="00E60E9C">
        <w:rPr>
          <w:b/>
          <w:i/>
          <w:lang w:val="en-US" w:eastAsia="ko-KR"/>
        </w:rPr>
        <w:t>:</w:t>
      </w:r>
    </w:p>
    <w:p w14:paraId="21DD5902" w14:textId="083E6D6F" w:rsidR="009C7692" w:rsidRPr="00106AC7" w:rsidRDefault="00E60E9C" w:rsidP="00393BB4">
      <w:pPr>
        <w:spacing w:after="0" w:line="360" w:lineRule="auto"/>
        <w:ind w:firstLine="220"/>
        <w:rPr>
          <w:lang w:val="en-US" w:eastAsia="ko-KR"/>
        </w:rPr>
      </w:pPr>
      <w:r w:rsidRPr="00E60E9C">
        <w:rPr>
          <w:rFonts w:hint="eastAsia"/>
          <w:b/>
          <w:i/>
          <w:lang w:val="en-US" w:eastAsia="ko-KR"/>
        </w:rPr>
        <w:t>•</w:t>
      </w:r>
      <w:r w:rsidRPr="00E60E9C">
        <w:rPr>
          <w:b/>
          <w:i/>
          <w:lang w:val="en-US" w:eastAsia="ko-KR"/>
        </w:rPr>
        <w:tab/>
        <w:t>Angular domain parameters</w:t>
      </w:r>
      <w:r>
        <w:rPr>
          <w:b/>
          <w:i/>
          <w:lang w:val="en-US" w:eastAsia="ko-KR"/>
        </w:rPr>
        <w:t xml:space="preserve">, </w:t>
      </w:r>
      <w:r w:rsidRPr="00E60E9C">
        <w:rPr>
          <w:b/>
          <w:i/>
          <w:lang w:val="en-US" w:eastAsia="ko-KR"/>
        </w:rPr>
        <w:t>Doppler shif</w:t>
      </w:r>
      <w:r>
        <w:rPr>
          <w:b/>
          <w:i/>
          <w:lang w:val="en-US" w:eastAsia="ko-KR"/>
        </w:rPr>
        <w:t>t, and delay.</w:t>
      </w:r>
    </w:p>
    <w:p w14:paraId="28AE8E34" w14:textId="77777777" w:rsidR="00106AC7" w:rsidRPr="00D30554" w:rsidRDefault="00106AC7" w:rsidP="00393BB4">
      <w:pPr>
        <w:spacing w:after="0" w:line="360" w:lineRule="auto"/>
        <w:ind w:firstLine="220"/>
        <w:rPr>
          <w:lang w:val="en-US" w:eastAsia="ko-KR"/>
        </w:rPr>
      </w:pPr>
    </w:p>
    <w:p w14:paraId="2BA2A3E9" w14:textId="5E1A4D8E" w:rsidR="0098054A" w:rsidRPr="00F95012" w:rsidRDefault="0098054A" w:rsidP="00200337">
      <w:pPr>
        <w:spacing w:after="0" w:line="360" w:lineRule="auto"/>
        <w:ind w:firstLineChars="100" w:firstLine="220"/>
        <w:rPr>
          <w:rFonts w:ascii="Times" w:eastAsia="SimSun" w:hAnsi="Times" w:cs="Times"/>
        </w:rPr>
      </w:pPr>
      <w:r w:rsidRPr="002C6AF2">
        <w:rPr>
          <w:lang w:val="en-US" w:eastAsia="ko-KR"/>
        </w:rPr>
        <w:t xml:space="preserve">The channel modeling of the near-field effects on </w:t>
      </w:r>
      <w:r w:rsidR="0006671C" w:rsidRPr="00F95012">
        <w:rPr>
          <w:lang w:eastAsia="ko-KR"/>
        </w:rPr>
        <w:t xml:space="preserve">non-direct </w:t>
      </w:r>
      <w:r w:rsidRPr="002C6AF2">
        <w:rPr>
          <w:lang w:val="en-US" w:eastAsia="ko-KR"/>
        </w:rPr>
        <w:t>paths can be considered separately</w:t>
      </w:r>
      <w:r w:rsidR="000E5806" w:rsidRPr="002C6AF2">
        <w:rPr>
          <w:lang w:val="en-US" w:eastAsia="ko-KR"/>
        </w:rPr>
        <w:t>.</w:t>
      </w:r>
      <w:r w:rsidRPr="002C6AF2">
        <w:rPr>
          <w:lang w:val="en-US" w:eastAsia="ko-KR"/>
        </w:rPr>
        <w:t xml:space="preserve"> </w:t>
      </w:r>
      <w:r w:rsidR="00CB145C" w:rsidRPr="002C6AF2">
        <w:rPr>
          <w:rFonts w:ascii="Times" w:eastAsia="SimSun" w:hAnsi="Times" w:cs="Times"/>
          <w:lang w:val="en-US"/>
        </w:rPr>
        <w:t>During</w:t>
      </w:r>
      <w:r w:rsidR="00200337" w:rsidRPr="002C6AF2">
        <w:rPr>
          <w:rFonts w:ascii="Times" w:eastAsia="SimSun" w:hAnsi="Times" w:cs="Times"/>
        </w:rPr>
        <w:t xml:space="preserve"> the </w:t>
      </w:r>
      <w:r w:rsidR="001244D5" w:rsidRPr="002C6AF2">
        <w:rPr>
          <w:rFonts w:ascii="Times" w:eastAsia="SimSun" w:hAnsi="Times" w:cs="Times"/>
        </w:rPr>
        <w:t xml:space="preserve">last </w:t>
      </w:r>
      <w:r w:rsidR="00200337" w:rsidRPr="002C6AF2">
        <w:rPr>
          <w:rFonts w:ascii="Times" w:eastAsia="SimSun" w:hAnsi="Times" w:cs="Times"/>
        </w:rPr>
        <w:t>meeting</w:t>
      </w:r>
      <w:r w:rsidR="001244D5" w:rsidRPr="002C6AF2">
        <w:rPr>
          <w:rFonts w:ascii="Times" w:eastAsia="SimSun" w:hAnsi="Times" w:cs="Times"/>
        </w:rPr>
        <w:t>s</w:t>
      </w:r>
      <w:r w:rsidR="00200337" w:rsidRPr="002C6AF2">
        <w:rPr>
          <w:rFonts w:ascii="Times" w:eastAsia="SimSun" w:hAnsi="Times" w:cs="Times"/>
        </w:rPr>
        <w:t>, various methods were proposed by several companies to obtain antenna element-wise channel parameters for NLOS channels</w:t>
      </w:r>
      <w:r w:rsidR="0004692F" w:rsidRPr="002C6AF2">
        <w:rPr>
          <w:rFonts w:ascii="Times" w:eastAsia="SimSun" w:hAnsi="Times" w:cs="Times"/>
        </w:rPr>
        <w:t xml:space="preserve"> and three</w:t>
      </w:r>
      <w:r w:rsidR="00747705" w:rsidRPr="002C6AF2">
        <w:rPr>
          <w:rFonts w:ascii="Times" w:eastAsia="SimSun" w:hAnsi="Times" w:cs="Times"/>
        </w:rPr>
        <w:t xml:space="preserve"> </w:t>
      </w:r>
      <w:r w:rsidR="001244D5" w:rsidRPr="002C6AF2">
        <w:rPr>
          <w:rFonts w:ascii="Times" w:eastAsia="SimSun" w:hAnsi="Times" w:cs="Times"/>
        </w:rPr>
        <w:t>options are agreed</w:t>
      </w:r>
      <w:r w:rsidR="00200337" w:rsidRPr="002C6AF2">
        <w:rPr>
          <w:rFonts w:ascii="Times" w:eastAsia="SimSun" w:hAnsi="Times" w:cs="Times"/>
        </w:rPr>
        <w:t xml:space="preserve"> as followings:</w:t>
      </w:r>
    </w:p>
    <w:tbl>
      <w:tblPr>
        <w:tblStyle w:val="aa"/>
        <w:tblW w:w="0" w:type="auto"/>
        <w:tblLook w:val="04A0" w:firstRow="1" w:lastRow="0" w:firstColumn="1" w:lastColumn="0" w:noHBand="0" w:noVBand="1"/>
      </w:tblPr>
      <w:tblGrid>
        <w:gridCol w:w="9629"/>
      </w:tblGrid>
      <w:tr w:rsidR="0098054A" w:rsidRPr="00F95012" w14:paraId="780114BF" w14:textId="77777777" w:rsidTr="009F149B">
        <w:tc>
          <w:tcPr>
            <w:tcW w:w="9629" w:type="dxa"/>
          </w:tcPr>
          <w:p w14:paraId="1E6C5454" w14:textId="77777777" w:rsidR="00747705" w:rsidRPr="00F95012" w:rsidRDefault="00747705" w:rsidP="00747705">
            <w:pPr>
              <w:rPr>
                <w:b/>
                <w:bCs/>
                <w:lang w:eastAsia="ja-JP"/>
              </w:rPr>
            </w:pPr>
            <w:r w:rsidRPr="00E60E9C">
              <w:rPr>
                <w:b/>
                <w:bCs/>
                <w:highlight w:val="green"/>
                <w:lang w:eastAsia="ja-JP"/>
              </w:rPr>
              <w:t>Agreement</w:t>
            </w:r>
            <w:r w:rsidRPr="002C6AF2">
              <w:rPr>
                <w:b/>
                <w:bCs/>
                <w:lang w:eastAsia="ja-JP"/>
              </w:rPr>
              <w:t xml:space="preserve"> </w:t>
            </w:r>
          </w:p>
          <w:p w14:paraId="3CEBE73E" w14:textId="77777777" w:rsidR="00747705" w:rsidRPr="00F95012" w:rsidRDefault="00747705" w:rsidP="00747705">
            <w:pPr>
              <w:spacing w:before="120"/>
            </w:pPr>
            <w:r w:rsidRPr="00F95012">
              <w:t xml:space="preserve">For near-field channel, if necessary, to model the following antenna element-wise channel parameters of non-direct path between TRP and UE, </w:t>
            </w:r>
          </w:p>
          <w:p w14:paraId="41130F5D" w14:textId="77777777" w:rsidR="00747705" w:rsidRPr="00F95012" w:rsidRDefault="00747705" w:rsidP="00747705">
            <w:pPr>
              <w:numPr>
                <w:ilvl w:val="0"/>
                <w:numId w:val="57"/>
              </w:numPr>
              <w:overflowPunct/>
              <w:autoSpaceDE/>
              <w:autoSpaceDN/>
              <w:adjustRightInd/>
              <w:spacing w:before="120"/>
              <w:jc w:val="left"/>
              <w:textAlignment w:val="auto"/>
            </w:pPr>
            <w:r w:rsidRPr="00F95012">
              <w:t>Angular domain parameters (i.e., AoA, AoD, ZoA, ZoD), Delay, phase, Doppler shift, Amplitude</w:t>
            </w:r>
          </w:p>
          <w:p w14:paraId="13413476" w14:textId="77777777" w:rsidR="00747705" w:rsidRPr="00F95012" w:rsidRDefault="00747705" w:rsidP="00747705">
            <w:pPr>
              <w:numPr>
                <w:ilvl w:val="0"/>
                <w:numId w:val="57"/>
              </w:numPr>
              <w:overflowPunct/>
              <w:autoSpaceDE/>
              <w:autoSpaceDN/>
              <w:adjustRightInd/>
              <w:spacing w:before="120"/>
              <w:jc w:val="left"/>
              <w:textAlignment w:val="auto"/>
            </w:pPr>
            <w:r w:rsidRPr="00F95012">
              <w:t>FFS: Impacts on the polarization</w:t>
            </w:r>
          </w:p>
          <w:p w14:paraId="478645E5" w14:textId="77777777" w:rsidR="00747705" w:rsidRPr="00F95012" w:rsidRDefault="00747705" w:rsidP="00747705">
            <w:pPr>
              <w:spacing w:before="120"/>
            </w:pPr>
            <w:r w:rsidRPr="00F95012">
              <w:t>The following options are considered:</w:t>
            </w:r>
          </w:p>
          <w:p w14:paraId="0534306C" w14:textId="77777777" w:rsidR="00747705" w:rsidRPr="00F95012" w:rsidRDefault="00747705" w:rsidP="00747705">
            <w:pPr>
              <w:numPr>
                <w:ilvl w:val="0"/>
                <w:numId w:val="57"/>
              </w:numPr>
              <w:overflowPunct/>
              <w:autoSpaceDE/>
              <w:autoSpaceDN/>
              <w:adjustRightInd/>
              <w:spacing w:before="120"/>
              <w:jc w:val="left"/>
              <w:textAlignment w:val="auto"/>
            </w:pPr>
            <w:r w:rsidRPr="00F95012">
              <w:t>Option-1: The cluster location-based approach, wherein the cluster location is obtained with following alternatives:</w:t>
            </w:r>
          </w:p>
          <w:p w14:paraId="3E3244A0" w14:textId="77777777" w:rsidR="00747705" w:rsidRPr="00F95012" w:rsidRDefault="00747705" w:rsidP="00747705">
            <w:pPr>
              <w:numPr>
                <w:ilvl w:val="1"/>
                <w:numId w:val="58"/>
              </w:numPr>
              <w:overflowPunct/>
              <w:autoSpaceDE/>
              <w:autoSpaceDN/>
              <w:adjustRightInd/>
              <w:spacing w:before="120"/>
              <w:jc w:val="left"/>
              <w:textAlignment w:val="auto"/>
            </w:pPr>
            <w:r w:rsidRPr="00F95012">
              <w:t>Alt-1: cluster location is derived based on at least the distance between the BS/UE and clusters.</w:t>
            </w:r>
          </w:p>
          <w:p w14:paraId="297F7A1B" w14:textId="77777777" w:rsidR="00747705" w:rsidRPr="00F95012" w:rsidRDefault="00747705" w:rsidP="00747705">
            <w:pPr>
              <w:pStyle w:val="ac"/>
              <w:widowControl w:val="0"/>
              <w:numPr>
                <w:ilvl w:val="1"/>
                <w:numId w:val="56"/>
              </w:numPr>
              <w:tabs>
                <w:tab w:val="left" w:pos="840"/>
                <w:tab w:val="left" w:pos="1304"/>
                <w:tab w:val="left" w:pos="1440"/>
                <w:tab w:val="left" w:pos="2160"/>
              </w:tabs>
              <w:overflowPunct/>
              <w:autoSpaceDE/>
              <w:autoSpaceDN/>
              <w:adjustRightInd/>
              <w:snapToGrid w:val="0"/>
              <w:spacing w:before="60" w:after="60"/>
              <w:ind w:leftChars="0"/>
              <w:textAlignment w:val="auto"/>
              <w:rPr>
                <w:lang w:eastAsia="en-US"/>
              </w:rPr>
            </w:pPr>
            <w:r w:rsidRPr="00F95012">
              <w:rPr>
                <w:lang w:eastAsia="en-US"/>
              </w:rPr>
              <w:t xml:space="preserve">FFS: How to obtain the distance. </w:t>
            </w:r>
          </w:p>
          <w:p w14:paraId="1A7C1855" w14:textId="77777777" w:rsidR="00747705" w:rsidRPr="00F95012" w:rsidRDefault="00747705" w:rsidP="00747705">
            <w:pPr>
              <w:pStyle w:val="ac"/>
              <w:widowControl w:val="0"/>
              <w:numPr>
                <w:ilvl w:val="1"/>
                <w:numId w:val="56"/>
              </w:numPr>
              <w:tabs>
                <w:tab w:val="left" w:pos="840"/>
                <w:tab w:val="left" w:pos="1304"/>
                <w:tab w:val="left" w:pos="1440"/>
                <w:tab w:val="left" w:pos="2160"/>
              </w:tabs>
              <w:overflowPunct/>
              <w:autoSpaceDE/>
              <w:autoSpaceDN/>
              <w:adjustRightInd/>
              <w:snapToGrid w:val="0"/>
              <w:spacing w:before="60" w:after="60"/>
              <w:ind w:leftChars="0"/>
              <w:textAlignment w:val="auto"/>
              <w:rPr>
                <w:lang w:eastAsia="en-US"/>
              </w:rPr>
            </w:pPr>
            <w:r w:rsidRPr="00F95012">
              <w:rPr>
                <w:lang w:eastAsia="en-US"/>
              </w:rPr>
              <w:t>FFS: Other parameters.</w:t>
            </w:r>
          </w:p>
          <w:p w14:paraId="25BE2309" w14:textId="77777777" w:rsidR="00747705" w:rsidRPr="00F95012" w:rsidRDefault="00747705" w:rsidP="00747705">
            <w:pPr>
              <w:numPr>
                <w:ilvl w:val="1"/>
                <w:numId w:val="58"/>
              </w:numPr>
              <w:overflowPunct/>
              <w:autoSpaceDE/>
              <w:autoSpaceDN/>
              <w:adjustRightInd/>
              <w:spacing w:before="120"/>
              <w:jc w:val="left"/>
              <w:textAlignment w:val="auto"/>
            </w:pPr>
            <w:r w:rsidRPr="00F95012">
              <w:t>Alt-2: cluster location is directly dropped and generated.</w:t>
            </w:r>
          </w:p>
          <w:p w14:paraId="0A52E5EB" w14:textId="77777777" w:rsidR="00747705" w:rsidRPr="00F95012" w:rsidRDefault="00747705" w:rsidP="00747705">
            <w:pPr>
              <w:numPr>
                <w:ilvl w:val="0"/>
                <w:numId w:val="57"/>
              </w:numPr>
              <w:overflowPunct/>
              <w:autoSpaceDE/>
              <w:autoSpaceDN/>
              <w:adjustRightInd/>
              <w:spacing w:before="120"/>
              <w:jc w:val="left"/>
              <w:textAlignment w:val="auto"/>
            </w:pPr>
            <w:r w:rsidRPr="00F95012">
              <w:t>Option-2: The parameter-based approach with following detailed alternatives:</w:t>
            </w:r>
          </w:p>
          <w:p w14:paraId="294B0D16" w14:textId="77777777" w:rsidR="00747705" w:rsidRPr="00F95012" w:rsidRDefault="00747705" w:rsidP="00747705">
            <w:pPr>
              <w:numPr>
                <w:ilvl w:val="1"/>
                <w:numId w:val="58"/>
              </w:numPr>
              <w:overflowPunct/>
              <w:autoSpaceDE/>
              <w:autoSpaceDN/>
              <w:adjustRightInd/>
              <w:spacing w:before="120"/>
              <w:jc w:val="left"/>
              <w:textAlignment w:val="auto"/>
            </w:pPr>
            <w:r w:rsidRPr="00F95012">
              <w:t xml:space="preserve">Alt-1: Introduce the model of variation rate of parameter over antenna elements. </w:t>
            </w:r>
          </w:p>
          <w:p w14:paraId="09993B17" w14:textId="77777777" w:rsidR="0004692F" w:rsidRPr="00F95012" w:rsidRDefault="00747705" w:rsidP="0004692F">
            <w:pPr>
              <w:numPr>
                <w:ilvl w:val="1"/>
                <w:numId w:val="58"/>
              </w:numPr>
              <w:overflowPunct/>
              <w:autoSpaceDE/>
              <w:autoSpaceDN/>
              <w:adjustRightInd/>
              <w:spacing w:before="120"/>
              <w:jc w:val="left"/>
              <w:textAlignment w:val="auto"/>
            </w:pPr>
            <w:r w:rsidRPr="00F95012">
              <w:t>Alt-2: Modelling the variation by taking the existing spatial consistency procedure of TR 38.901 as baseline.</w:t>
            </w:r>
          </w:p>
          <w:p w14:paraId="5AC2A357" w14:textId="644A1875" w:rsidR="0098054A" w:rsidRPr="00F95012" w:rsidRDefault="00747705" w:rsidP="0004692F">
            <w:pPr>
              <w:numPr>
                <w:ilvl w:val="0"/>
                <w:numId w:val="57"/>
              </w:numPr>
              <w:overflowPunct/>
              <w:autoSpaceDE/>
              <w:autoSpaceDN/>
              <w:adjustRightInd/>
              <w:spacing w:before="120"/>
              <w:jc w:val="left"/>
              <w:textAlignment w:val="auto"/>
            </w:pPr>
            <w:r w:rsidRPr="00F95012">
              <w:t>Option-3: The curvature-based approach.</w:t>
            </w:r>
          </w:p>
        </w:tc>
      </w:tr>
    </w:tbl>
    <w:p w14:paraId="5C85E2EA" w14:textId="45BF5230" w:rsidR="0098054A" w:rsidRPr="00F95012" w:rsidRDefault="0098054A" w:rsidP="0098054A">
      <w:pPr>
        <w:spacing w:after="0" w:line="360" w:lineRule="auto"/>
        <w:ind w:firstLineChars="100" w:firstLine="220"/>
        <w:rPr>
          <w:lang w:eastAsia="ko-KR"/>
        </w:rPr>
      </w:pPr>
    </w:p>
    <w:p w14:paraId="7625A0AF" w14:textId="47CDB93F" w:rsidR="00C333D0" w:rsidRPr="00F95012" w:rsidRDefault="00C333D0" w:rsidP="00C333D0">
      <w:pPr>
        <w:spacing w:after="0" w:line="360" w:lineRule="auto"/>
        <w:ind w:firstLineChars="100" w:firstLine="220"/>
        <w:rPr>
          <w:lang w:eastAsia="ko-KR"/>
        </w:rPr>
      </w:pPr>
      <w:r w:rsidRPr="00F95012">
        <w:rPr>
          <w:lang w:eastAsia="ko-KR"/>
        </w:rPr>
        <w:t>Before discussing the near-field channel modelling approach</w:t>
      </w:r>
      <w:r w:rsidR="00630E92" w:rsidRPr="00F95012">
        <w:rPr>
          <w:lang w:eastAsia="ko-KR"/>
        </w:rPr>
        <w:t xml:space="preserve"> of non-direct paths</w:t>
      </w:r>
      <w:r w:rsidRPr="00F95012">
        <w:rPr>
          <w:lang w:eastAsia="ko-KR"/>
        </w:rPr>
        <w:t xml:space="preserve">, it is needed to further study how dominant the impact of near-field on the </w:t>
      </w:r>
      <w:r w:rsidR="0006671C" w:rsidRPr="00F95012">
        <w:rPr>
          <w:lang w:eastAsia="ko-KR"/>
        </w:rPr>
        <w:t>non-direct</w:t>
      </w:r>
      <w:r w:rsidRPr="00F95012">
        <w:rPr>
          <w:lang w:eastAsia="ko-KR"/>
        </w:rPr>
        <w:t xml:space="preserve"> paths is. Since the phase can change randomly at the moment of scattering, modelling this may not be meaningful. </w:t>
      </w:r>
      <w:r w:rsidR="00630E92" w:rsidRPr="00F95012">
        <w:rPr>
          <w:lang w:eastAsia="ko-KR"/>
        </w:rPr>
        <w:t xml:space="preserve">Furthermore, non-direct paths are caused not only by scattering but also by various factors such as reflection and diffraction, which lead to different </w:t>
      </w:r>
      <w:r w:rsidR="00630E92" w:rsidRPr="00F95012">
        <w:rPr>
          <w:lang w:eastAsia="ko-KR"/>
        </w:rPr>
        <w:lastRenderedPageBreak/>
        <w:t>outcomes. Model</w:t>
      </w:r>
      <w:r w:rsidR="00CE4AFA" w:rsidRPr="00F95012">
        <w:rPr>
          <w:lang w:eastAsia="ko-KR"/>
        </w:rPr>
        <w:t>l</w:t>
      </w:r>
      <w:r w:rsidR="00630E92" w:rsidRPr="00F95012">
        <w:rPr>
          <w:lang w:eastAsia="ko-KR"/>
        </w:rPr>
        <w:t xml:space="preserve">ing all these factors, which cause amplitude and phase to change randomly, is expected to be challenging. </w:t>
      </w:r>
      <w:r w:rsidR="004B7AC1" w:rsidRPr="00F95012">
        <w:rPr>
          <w:lang w:eastAsia="ko-KR"/>
        </w:rPr>
        <w:t>I</w:t>
      </w:r>
      <w:r w:rsidR="00630E92" w:rsidRPr="00F95012">
        <w:rPr>
          <w:lang w:eastAsia="ko-KR"/>
        </w:rPr>
        <w:t xml:space="preserve">t is necessary to compare the existing </w:t>
      </w:r>
      <w:r w:rsidR="00393BB4" w:rsidRPr="00F95012">
        <w:rPr>
          <w:lang w:eastAsia="ko-KR"/>
        </w:rPr>
        <w:t xml:space="preserve">far-field channel </w:t>
      </w:r>
      <w:r w:rsidR="00630E92" w:rsidRPr="00F95012">
        <w:rPr>
          <w:lang w:eastAsia="ko-KR"/>
        </w:rPr>
        <w:t xml:space="preserve">model based on measurement results and determine how dominant the differences are. </w:t>
      </w:r>
      <w:r w:rsidRPr="00F95012">
        <w:rPr>
          <w:lang w:eastAsia="ko-KR"/>
        </w:rPr>
        <w:t xml:space="preserve">And if the </w:t>
      </w:r>
      <w:r w:rsidR="00CE4AFA" w:rsidRPr="00F95012">
        <w:rPr>
          <w:lang w:eastAsia="ko-KR"/>
        </w:rPr>
        <w:t>differences turn out to be minor</w:t>
      </w:r>
      <w:r w:rsidRPr="00F95012">
        <w:rPr>
          <w:lang w:eastAsia="ko-KR"/>
        </w:rPr>
        <w:t xml:space="preserve">, reusing the existing </w:t>
      </w:r>
      <w:r w:rsidR="00393BB4" w:rsidRPr="00F95012">
        <w:rPr>
          <w:lang w:eastAsia="ko-KR"/>
        </w:rPr>
        <w:t>far-field</w:t>
      </w:r>
      <w:r w:rsidRPr="00F95012">
        <w:rPr>
          <w:lang w:eastAsia="ko-KR"/>
        </w:rPr>
        <w:t xml:space="preserve"> </w:t>
      </w:r>
      <w:r w:rsidR="00393BB4" w:rsidRPr="00F95012">
        <w:rPr>
          <w:lang w:eastAsia="ko-KR"/>
        </w:rPr>
        <w:t xml:space="preserve">channel </w:t>
      </w:r>
      <w:r w:rsidRPr="00F95012">
        <w:rPr>
          <w:lang w:eastAsia="ko-KR"/>
        </w:rPr>
        <w:t xml:space="preserve">model </w:t>
      </w:r>
      <w:r w:rsidR="000376F6" w:rsidRPr="00F95012">
        <w:rPr>
          <w:lang w:eastAsia="ko-KR"/>
        </w:rPr>
        <w:t>for non-direct path</w:t>
      </w:r>
      <w:r w:rsidR="00975941">
        <w:rPr>
          <w:lang w:eastAsia="ko-KR"/>
        </w:rPr>
        <w:t>s</w:t>
      </w:r>
      <w:r w:rsidR="000376F6" w:rsidRPr="00F95012">
        <w:rPr>
          <w:lang w:eastAsia="ko-KR"/>
        </w:rPr>
        <w:t xml:space="preserve"> </w:t>
      </w:r>
      <w:r w:rsidRPr="00F95012">
        <w:rPr>
          <w:lang w:eastAsia="ko-KR"/>
        </w:rPr>
        <w:t xml:space="preserve">would be sufficient. </w:t>
      </w:r>
    </w:p>
    <w:p w14:paraId="4CA52DE8" w14:textId="261E8BCF" w:rsidR="00B432C7" w:rsidRPr="00F95012" w:rsidRDefault="00B432C7" w:rsidP="00B432C7">
      <w:pPr>
        <w:spacing w:after="0" w:line="360" w:lineRule="auto"/>
        <w:ind w:firstLineChars="100" w:firstLine="220"/>
        <w:rPr>
          <w:lang w:val="en-US" w:eastAsia="ko-KR"/>
        </w:rPr>
      </w:pPr>
      <w:r w:rsidRPr="00F95012">
        <w:rPr>
          <w:lang w:val="en-US" w:eastAsia="ko-KR"/>
        </w:rPr>
        <w:t xml:space="preserve">If new non-direct path modeling is considered to be necessary, the options </w:t>
      </w:r>
      <w:r w:rsidR="000376F6" w:rsidRPr="00F95012">
        <w:rPr>
          <w:lang w:val="en-US" w:eastAsia="ko-KR"/>
        </w:rPr>
        <w:t xml:space="preserve">in the agreement </w:t>
      </w:r>
      <w:r w:rsidRPr="00F95012">
        <w:rPr>
          <w:lang w:val="en-US" w:eastAsia="ko-KR"/>
        </w:rPr>
        <w:t>could be considered as opti</w:t>
      </w:r>
      <w:r w:rsidR="004B7AC1" w:rsidRPr="00F95012">
        <w:rPr>
          <w:lang w:val="en-US" w:eastAsia="ko-KR"/>
        </w:rPr>
        <w:t>on</w:t>
      </w:r>
      <w:r w:rsidRPr="00F95012">
        <w:rPr>
          <w:lang w:val="en-US" w:eastAsia="ko-KR"/>
        </w:rPr>
        <w:t xml:space="preserve">al features. </w:t>
      </w:r>
      <w:r w:rsidR="000376F6" w:rsidRPr="00F95012">
        <w:rPr>
          <w:lang w:val="en-US" w:eastAsia="ko-KR"/>
        </w:rPr>
        <w:t>Meanwhile, implementing</w:t>
      </w:r>
      <w:r w:rsidRPr="00F95012">
        <w:rPr>
          <w:lang w:val="en-US" w:eastAsia="ko-KR"/>
        </w:rPr>
        <w:t xml:space="preserve"> multiple options </w:t>
      </w:r>
      <w:r w:rsidR="000376F6" w:rsidRPr="00F95012">
        <w:rPr>
          <w:lang w:val="en-US" w:eastAsia="ko-KR"/>
        </w:rPr>
        <w:t xml:space="preserve">to the channel model </w:t>
      </w:r>
      <w:r w:rsidRPr="00F95012">
        <w:rPr>
          <w:lang w:val="en-US" w:eastAsia="ko-KR"/>
        </w:rPr>
        <w:t xml:space="preserve">would increase the simulation burden and make it difficult to compare results fairly, so it would be better to down-select to a single option. Each option's computational complexity of simulation should be analyzed, and the selection should be based on the results. </w:t>
      </w:r>
    </w:p>
    <w:p w14:paraId="6DEE4DC1" w14:textId="676F461C" w:rsidR="00B432C7" w:rsidRDefault="00B432C7" w:rsidP="0004692F">
      <w:pPr>
        <w:spacing w:after="0" w:line="360" w:lineRule="auto"/>
        <w:ind w:firstLineChars="100" w:firstLine="220"/>
        <w:rPr>
          <w:lang w:val="en-US" w:eastAsia="ko-KR"/>
        </w:rPr>
      </w:pPr>
      <w:r w:rsidRPr="00F95012">
        <w:rPr>
          <w:lang w:val="en-US" w:eastAsia="ko-KR"/>
        </w:rPr>
        <w:t xml:space="preserve">From </w:t>
      </w:r>
      <w:r w:rsidR="00975941">
        <w:rPr>
          <w:lang w:val="en-US" w:eastAsia="ko-KR"/>
        </w:rPr>
        <w:t xml:space="preserve">the </w:t>
      </w:r>
      <w:r w:rsidRPr="00F95012">
        <w:rPr>
          <w:lang w:val="en-US" w:eastAsia="ko-KR"/>
        </w:rPr>
        <w:t>perspective</w:t>
      </w:r>
      <w:r w:rsidR="00B34B0E" w:rsidRPr="00F95012">
        <w:rPr>
          <w:lang w:val="en-US" w:eastAsia="ko-KR"/>
        </w:rPr>
        <w:t xml:space="preserve"> of the computational complexity</w:t>
      </w:r>
      <w:r w:rsidRPr="00F95012">
        <w:rPr>
          <w:lang w:val="en-US" w:eastAsia="ko-KR"/>
        </w:rPr>
        <w:t xml:space="preserve">, the approach that generates the location of all </w:t>
      </w:r>
      <w:r w:rsidR="006D6569" w:rsidRPr="00F95012">
        <w:rPr>
          <w:lang w:val="en-US" w:eastAsia="ko-KR"/>
        </w:rPr>
        <w:t>scatters</w:t>
      </w:r>
      <w:r w:rsidRPr="00F95012">
        <w:rPr>
          <w:lang w:val="en-US" w:eastAsia="ko-KR"/>
        </w:rPr>
        <w:t xml:space="preserve"> may not be preferable because the existing stochastic channel model assumes a large number of </w:t>
      </w:r>
      <w:r w:rsidR="006D6569" w:rsidRPr="00F95012">
        <w:rPr>
          <w:lang w:val="en-US" w:eastAsia="ko-KR"/>
        </w:rPr>
        <w:t>scatters</w:t>
      </w:r>
      <w:r w:rsidRPr="00F95012">
        <w:rPr>
          <w:lang w:val="en-US" w:eastAsia="ko-KR"/>
        </w:rPr>
        <w:t xml:space="preserve"> (typically 10 to 25), and a similar number of </w:t>
      </w:r>
      <w:r w:rsidR="006D6569" w:rsidRPr="00F95012">
        <w:rPr>
          <w:lang w:val="en-US" w:eastAsia="ko-KR"/>
        </w:rPr>
        <w:t>scatters</w:t>
      </w:r>
      <w:r w:rsidRPr="00F95012">
        <w:rPr>
          <w:lang w:val="en-US" w:eastAsia="ko-KR"/>
        </w:rPr>
        <w:t xml:space="preserve"> might be considered in the near-field channel model. Also, the current stochastic channel model does not take into account the actual location of the </w:t>
      </w:r>
      <w:r w:rsidR="006D6569" w:rsidRPr="00F95012">
        <w:rPr>
          <w:lang w:val="en-US" w:eastAsia="ko-KR"/>
        </w:rPr>
        <w:t>scatters</w:t>
      </w:r>
      <w:r w:rsidRPr="00F95012">
        <w:rPr>
          <w:lang w:val="en-US" w:eastAsia="ko-KR"/>
        </w:rPr>
        <w:t xml:space="preserve">/clusters, and uses a simplified multipath model that does not require the actual </w:t>
      </w:r>
      <w:r w:rsidR="006D6569" w:rsidRPr="00F95012">
        <w:rPr>
          <w:lang w:val="en-US" w:eastAsia="ko-KR"/>
        </w:rPr>
        <w:t>scatters</w:t>
      </w:r>
      <w:r w:rsidRPr="00F95012">
        <w:rPr>
          <w:lang w:val="en-US" w:eastAsia="ko-KR"/>
        </w:rPr>
        <w:t>/clusters to be generated.</w:t>
      </w:r>
    </w:p>
    <w:p w14:paraId="220148EF" w14:textId="77777777" w:rsidR="00106AC7" w:rsidRPr="00F95012" w:rsidRDefault="00106AC7" w:rsidP="0004692F">
      <w:pPr>
        <w:spacing w:after="0" w:line="360" w:lineRule="auto"/>
        <w:ind w:firstLineChars="100" w:firstLine="220"/>
        <w:rPr>
          <w:strike/>
          <w:lang w:val="en-US" w:eastAsia="ko-KR"/>
        </w:rPr>
      </w:pPr>
    </w:p>
    <w:p w14:paraId="3E5FC2BA" w14:textId="2D684677" w:rsidR="00106AC7" w:rsidRDefault="00995370" w:rsidP="006D6569">
      <w:pPr>
        <w:spacing w:after="0" w:line="360" w:lineRule="auto"/>
        <w:rPr>
          <w:b/>
          <w:i/>
          <w:lang w:val="en-US" w:eastAsia="ko-KR"/>
        </w:rPr>
      </w:pPr>
      <w:r w:rsidRPr="00F95012">
        <w:rPr>
          <w:rFonts w:hint="eastAsia"/>
          <w:b/>
          <w:i/>
          <w:lang w:val="en-US" w:eastAsia="ko-KR"/>
        </w:rPr>
        <w:t xml:space="preserve">Proposal </w:t>
      </w:r>
      <w:r w:rsidR="001D1BB9" w:rsidRPr="00F95012">
        <w:rPr>
          <w:b/>
          <w:i/>
          <w:lang w:val="en-US" w:eastAsia="ko-KR"/>
        </w:rPr>
        <w:t>2</w:t>
      </w:r>
      <w:r w:rsidRPr="00F95012">
        <w:rPr>
          <w:rFonts w:hint="eastAsia"/>
          <w:b/>
          <w:i/>
          <w:lang w:val="en-US" w:eastAsia="ko-KR"/>
        </w:rPr>
        <w:t>:</w:t>
      </w:r>
      <w:r w:rsidRPr="00F95012">
        <w:rPr>
          <w:b/>
          <w:i/>
          <w:lang w:val="en-US" w:eastAsia="ko-KR"/>
        </w:rPr>
        <w:t xml:space="preserve"> </w:t>
      </w:r>
      <w:r w:rsidR="006D6569" w:rsidRPr="00F95012">
        <w:rPr>
          <w:b/>
          <w:i/>
          <w:lang w:val="en-US" w:eastAsia="ko-KR"/>
        </w:rPr>
        <w:t xml:space="preserve">Study first </w:t>
      </w:r>
      <w:r w:rsidR="002C6AF2">
        <w:rPr>
          <w:b/>
          <w:i/>
          <w:lang w:val="en-US" w:eastAsia="ko-KR"/>
        </w:rPr>
        <w:t xml:space="preserve">the </w:t>
      </w:r>
      <w:r w:rsidR="006D6569" w:rsidRPr="00F95012">
        <w:rPr>
          <w:b/>
          <w:i/>
          <w:lang w:val="en-US" w:eastAsia="ko-KR"/>
        </w:rPr>
        <w:t>necessity of modelling antenna element-wise channel parameters of non-direct path</w:t>
      </w:r>
      <w:r w:rsidR="00106AC7">
        <w:rPr>
          <w:b/>
          <w:i/>
          <w:lang w:val="en-US" w:eastAsia="ko-KR"/>
        </w:rPr>
        <w:t>s</w:t>
      </w:r>
      <w:r w:rsidR="006D6569" w:rsidRPr="00F95012">
        <w:rPr>
          <w:b/>
          <w:i/>
          <w:lang w:val="en-US" w:eastAsia="ko-KR"/>
        </w:rPr>
        <w:t xml:space="preserve"> based on measurement results. If necessary, down select one option taking into account the cost of computational complexity of simulations</w:t>
      </w:r>
      <w:r w:rsidR="00F95012">
        <w:rPr>
          <w:b/>
          <w:i/>
          <w:lang w:val="en-US" w:eastAsia="ko-KR"/>
        </w:rPr>
        <w:t>.</w:t>
      </w:r>
    </w:p>
    <w:p w14:paraId="4A2BA825" w14:textId="5628D1A6" w:rsidR="00272642" w:rsidRPr="00F95012" w:rsidRDefault="00272642" w:rsidP="006D6569">
      <w:pPr>
        <w:spacing w:after="0" w:line="360" w:lineRule="auto"/>
        <w:rPr>
          <w:b/>
          <w:i/>
          <w:lang w:val="en-US" w:eastAsia="ko-KR"/>
        </w:rPr>
      </w:pPr>
    </w:p>
    <w:p w14:paraId="192227C7" w14:textId="1B83F658" w:rsidR="003861BC" w:rsidRPr="00F95012" w:rsidRDefault="003861BC" w:rsidP="00233E53">
      <w:pPr>
        <w:pStyle w:val="2"/>
        <w:ind w:left="578" w:right="220" w:hanging="578"/>
      </w:pPr>
      <w:r w:rsidRPr="00F95012">
        <w:t>Spatial non-stationarity</w:t>
      </w:r>
    </w:p>
    <w:p w14:paraId="3F6F99B9" w14:textId="7F3D8CBB" w:rsidR="006C299E" w:rsidRPr="002C6AF2" w:rsidRDefault="00931911" w:rsidP="00272642">
      <w:pPr>
        <w:spacing w:after="0" w:line="360" w:lineRule="auto"/>
        <w:ind w:firstLineChars="100" w:firstLine="220"/>
        <w:rPr>
          <w:lang w:val="en-US" w:eastAsia="ko-KR"/>
        </w:rPr>
      </w:pPr>
      <w:r w:rsidRPr="002C6AF2">
        <w:rPr>
          <w:lang w:val="en-US" w:eastAsia="ko-KR"/>
        </w:rPr>
        <w:t>A</w:t>
      </w:r>
      <w:r w:rsidR="006961E7" w:rsidRPr="002C6AF2">
        <w:rPr>
          <w:lang w:val="en-US" w:eastAsia="ko-KR"/>
        </w:rPr>
        <w:t xml:space="preserve">s the relative size of the antenna aperture to the wavelength increases, elements in physically </w:t>
      </w:r>
      <w:r w:rsidRPr="002C6AF2">
        <w:rPr>
          <w:lang w:val="en-US" w:eastAsia="ko-KR"/>
        </w:rPr>
        <w:t xml:space="preserve">the </w:t>
      </w:r>
      <w:r w:rsidR="006961E7" w:rsidRPr="002C6AF2">
        <w:rPr>
          <w:lang w:val="en-US" w:eastAsia="ko-KR"/>
        </w:rPr>
        <w:t xml:space="preserve">large antenna arrays undergo varying channel characteristics. </w:t>
      </w:r>
      <w:r w:rsidR="000D1FB0" w:rsidRPr="002C6AF2">
        <w:rPr>
          <w:lang w:val="en-US" w:eastAsia="ko-KR"/>
        </w:rPr>
        <w:t xml:space="preserve">Additionally, considering </w:t>
      </w:r>
      <w:r w:rsidRPr="002C6AF2">
        <w:rPr>
          <w:lang w:val="en-US" w:eastAsia="ko-KR"/>
        </w:rPr>
        <w:t>d</w:t>
      </w:r>
      <w:r w:rsidR="000D1FB0" w:rsidRPr="002C6AF2">
        <w:rPr>
          <w:lang w:val="en-US" w:eastAsia="ko-KR"/>
        </w:rPr>
        <w:t xml:space="preserve">istributed MIMO systems or extended virtual MIMO structures such as </w:t>
      </w:r>
      <w:r w:rsidR="00512808" w:rsidRPr="002C6AF2">
        <w:rPr>
          <w:lang w:val="en-US" w:eastAsia="ko-KR"/>
        </w:rPr>
        <w:t>Reconfigurable Intelligent Surfaces (RIS)</w:t>
      </w:r>
      <w:r w:rsidR="000D1FB0" w:rsidRPr="002C6AF2">
        <w:rPr>
          <w:lang w:val="en-US" w:eastAsia="ko-KR"/>
        </w:rPr>
        <w:t xml:space="preserve">, the effective antenna aperture size can </w:t>
      </w:r>
      <w:r w:rsidR="00975941" w:rsidRPr="002C6AF2">
        <w:rPr>
          <w:lang w:val="en-US" w:eastAsia="ko-KR"/>
        </w:rPr>
        <w:t>increase</w:t>
      </w:r>
      <w:r w:rsidR="00975941" w:rsidRPr="002C6AF2">
        <w:rPr>
          <w:lang w:val="en-US" w:eastAsia="ko-KR"/>
        </w:rPr>
        <w:t xml:space="preserve"> </w:t>
      </w:r>
      <w:r w:rsidR="000D1FB0" w:rsidRPr="002C6AF2">
        <w:rPr>
          <w:lang w:val="en-US" w:eastAsia="ko-KR"/>
        </w:rPr>
        <w:t xml:space="preserve">extremely. </w:t>
      </w:r>
      <w:r w:rsidR="006961E7" w:rsidRPr="002C6AF2">
        <w:rPr>
          <w:lang w:val="en-US" w:eastAsia="ko-KR"/>
        </w:rPr>
        <w:t>Specifically, some clusters</w:t>
      </w:r>
      <w:r w:rsidR="006D6569" w:rsidRPr="002C6AF2">
        <w:rPr>
          <w:lang w:val="en-US" w:eastAsia="ko-KR"/>
        </w:rPr>
        <w:t>/rays</w:t>
      </w:r>
      <w:r w:rsidR="006961E7" w:rsidRPr="002C6AF2">
        <w:rPr>
          <w:lang w:val="en-US" w:eastAsia="ko-KR"/>
        </w:rPr>
        <w:t xml:space="preserve"> may be visible to the entire array, while others may only be visible to a subset of elements. Consequently, each antenna array element may have a different visible region</w:t>
      </w:r>
      <w:r w:rsidR="00780433" w:rsidRPr="002C6AF2">
        <w:rPr>
          <w:lang w:val="en-US" w:eastAsia="ko-KR"/>
        </w:rPr>
        <w:t xml:space="preserve"> or visible probability</w:t>
      </w:r>
      <w:r w:rsidR="006961E7" w:rsidRPr="002C6AF2">
        <w:rPr>
          <w:lang w:val="en-US" w:eastAsia="ko-KR"/>
        </w:rPr>
        <w:t>, leading to variations in channel characteristics.</w:t>
      </w:r>
      <w:r w:rsidR="00DD310D" w:rsidRPr="002C6AF2">
        <w:rPr>
          <w:lang w:val="en-US" w:eastAsia="ko-KR"/>
        </w:rPr>
        <w:t xml:space="preserve"> </w:t>
      </w:r>
    </w:p>
    <w:p w14:paraId="55969BD7" w14:textId="5B76B196" w:rsidR="00780433" w:rsidRPr="00F95012" w:rsidRDefault="00931911" w:rsidP="00200337">
      <w:pPr>
        <w:spacing w:after="0" w:line="360" w:lineRule="auto"/>
        <w:ind w:firstLineChars="100" w:firstLine="220"/>
        <w:rPr>
          <w:lang w:val="en-US" w:eastAsia="ko-KR"/>
        </w:rPr>
      </w:pPr>
      <w:r w:rsidRPr="002C6AF2">
        <w:rPr>
          <w:lang w:val="en-US" w:eastAsia="ko-KR"/>
        </w:rPr>
        <w:t>T</w:t>
      </w:r>
      <w:r w:rsidR="006961E7" w:rsidRPr="002C6AF2">
        <w:rPr>
          <w:lang w:val="en-US" w:eastAsia="ko-KR"/>
        </w:rPr>
        <w:t>he</w:t>
      </w:r>
      <w:r w:rsidR="003C1CBD" w:rsidRPr="002C6AF2">
        <w:rPr>
          <w:lang w:val="en-US" w:eastAsia="ko-KR"/>
        </w:rPr>
        <w:t xml:space="preserve"> </w:t>
      </w:r>
      <w:r w:rsidR="00512808" w:rsidRPr="002C6AF2">
        <w:rPr>
          <w:lang w:val="en-US" w:eastAsia="ko-KR"/>
        </w:rPr>
        <w:t xml:space="preserve">existing channel model in TR 38.901 </w:t>
      </w:r>
      <w:r w:rsidR="006961E7" w:rsidRPr="002C6AF2">
        <w:rPr>
          <w:lang w:val="en-US" w:eastAsia="ko-KR"/>
        </w:rPr>
        <w:t xml:space="preserve">assumes spatial stationarity of </w:t>
      </w:r>
      <w:r w:rsidRPr="002C6AF2">
        <w:rPr>
          <w:lang w:val="en-US" w:eastAsia="ko-KR"/>
        </w:rPr>
        <w:t xml:space="preserve">antenna </w:t>
      </w:r>
      <w:r w:rsidR="006961E7" w:rsidRPr="002C6AF2">
        <w:rPr>
          <w:lang w:val="en-US" w:eastAsia="ko-KR"/>
        </w:rPr>
        <w:t>elements in an antenna</w:t>
      </w:r>
      <w:r w:rsidR="00D477D5" w:rsidRPr="002C6AF2">
        <w:rPr>
          <w:lang w:val="en-US" w:eastAsia="ko-KR"/>
        </w:rPr>
        <w:t xml:space="preserve"> array</w:t>
      </w:r>
      <w:r w:rsidR="006961E7" w:rsidRPr="002C6AF2">
        <w:rPr>
          <w:lang w:val="en-US" w:eastAsia="ko-KR"/>
        </w:rPr>
        <w:t>, posing challenges in accurately reflecting the channel characteristics of the new spectrum</w:t>
      </w:r>
      <w:r w:rsidRPr="002C6AF2">
        <w:rPr>
          <w:lang w:val="en-US" w:eastAsia="ko-KR"/>
        </w:rPr>
        <w:t xml:space="preserve"> with massive antenna array system</w:t>
      </w:r>
      <w:r w:rsidR="006961E7" w:rsidRPr="002C6AF2">
        <w:rPr>
          <w:lang w:val="en-US" w:eastAsia="ko-KR"/>
        </w:rPr>
        <w:t>. Therefore, channel mode</w:t>
      </w:r>
      <w:r w:rsidR="003C1CBD" w:rsidRPr="002C6AF2">
        <w:rPr>
          <w:lang w:val="en-US" w:eastAsia="ko-KR"/>
        </w:rPr>
        <w:t>l</w:t>
      </w:r>
      <w:r w:rsidR="006961E7" w:rsidRPr="002C6AF2">
        <w:rPr>
          <w:lang w:val="en-US" w:eastAsia="ko-KR"/>
        </w:rPr>
        <w:t xml:space="preserve">ling extensions that consider such spatial non-stationarity </w:t>
      </w:r>
      <w:r w:rsidR="00905273" w:rsidRPr="002C6AF2">
        <w:rPr>
          <w:lang w:val="en-US" w:eastAsia="ko-KR"/>
        </w:rPr>
        <w:t xml:space="preserve">(SnS) </w:t>
      </w:r>
      <w:r w:rsidR="006961E7" w:rsidRPr="002C6AF2">
        <w:rPr>
          <w:lang w:val="en-US" w:eastAsia="ko-KR"/>
        </w:rPr>
        <w:t>are warranted.</w:t>
      </w:r>
      <w:r w:rsidR="006961E7" w:rsidRPr="00F95012">
        <w:rPr>
          <w:lang w:val="en-US" w:eastAsia="ko-KR"/>
        </w:rPr>
        <w:t xml:space="preserve"> </w:t>
      </w:r>
      <w:r w:rsidR="00200337" w:rsidRPr="00F95012">
        <w:rPr>
          <w:lang w:val="en-US" w:eastAsia="ko-KR"/>
        </w:rPr>
        <w:t xml:space="preserve">To address this issue, two </w:t>
      </w:r>
      <w:r w:rsidR="00047831" w:rsidRPr="000313F1">
        <w:rPr>
          <w:lang w:val="en-US" w:eastAsia="ko-KR"/>
        </w:rPr>
        <w:t>possible modelling approach</w:t>
      </w:r>
      <w:r w:rsidR="00F3289E" w:rsidRPr="000313F1">
        <w:rPr>
          <w:lang w:val="en-US" w:eastAsia="ko-KR"/>
        </w:rPr>
        <w:t>es</w:t>
      </w:r>
      <w:r w:rsidR="00047831" w:rsidRPr="00F95012">
        <w:rPr>
          <w:lang w:val="en-US" w:eastAsia="ko-KR"/>
        </w:rPr>
        <w:t xml:space="preserve"> </w:t>
      </w:r>
      <w:r w:rsidR="00200337" w:rsidRPr="00F95012">
        <w:rPr>
          <w:lang w:val="en-US" w:eastAsia="ko-KR"/>
        </w:rPr>
        <w:t xml:space="preserve">were </w:t>
      </w:r>
      <w:r w:rsidR="00047831" w:rsidRPr="00F95012">
        <w:rPr>
          <w:lang w:val="en-US" w:eastAsia="ko-KR"/>
        </w:rPr>
        <w:t xml:space="preserve">discussed </w:t>
      </w:r>
      <w:r w:rsidR="00200337" w:rsidRPr="00F95012">
        <w:rPr>
          <w:lang w:val="en-US" w:eastAsia="ko-KR"/>
        </w:rPr>
        <w:t>during the previous meeting:</w:t>
      </w:r>
    </w:p>
    <w:tbl>
      <w:tblPr>
        <w:tblStyle w:val="aa"/>
        <w:tblW w:w="0" w:type="auto"/>
        <w:tblLook w:val="04A0" w:firstRow="1" w:lastRow="0" w:firstColumn="1" w:lastColumn="0" w:noHBand="0" w:noVBand="1"/>
      </w:tblPr>
      <w:tblGrid>
        <w:gridCol w:w="9629"/>
      </w:tblGrid>
      <w:tr w:rsidR="00047831" w:rsidRPr="00F95012" w14:paraId="25FF3949" w14:textId="77777777" w:rsidTr="00AE7E6F">
        <w:tc>
          <w:tcPr>
            <w:tcW w:w="9629" w:type="dxa"/>
          </w:tcPr>
          <w:p w14:paraId="7161B8CB" w14:textId="751D2100" w:rsidR="00047831" w:rsidRPr="00F95012" w:rsidRDefault="00047831" w:rsidP="00AE7E6F">
            <w:pPr>
              <w:rPr>
                <w:b/>
                <w:bCs/>
                <w:lang w:eastAsia="ja-JP"/>
              </w:rPr>
            </w:pPr>
            <w:r w:rsidRPr="00E60E9C">
              <w:rPr>
                <w:b/>
                <w:bCs/>
                <w:highlight w:val="green"/>
                <w:lang w:eastAsia="ja-JP"/>
              </w:rPr>
              <w:t>Agreement</w:t>
            </w:r>
            <w:r w:rsidRPr="002C6AF2">
              <w:rPr>
                <w:b/>
                <w:bCs/>
                <w:lang w:eastAsia="ja-JP"/>
              </w:rPr>
              <w:t xml:space="preserve"> </w:t>
            </w:r>
          </w:p>
          <w:p w14:paraId="4CFB27ED" w14:textId="77777777" w:rsidR="00047831" w:rsidRPr="00F95012" w:rsidRDefault="00047831" w:rsidP="00AE7E6F">
            <w:r w:rsidRPr="00F95012">
              <w:t>For the modelling of spatial non-stationarity, if necessary, if visible probability</w:t>
            </w:r>
            <w:r w:rsidRPr="00F95012">
              <w:rPr>
                <w:rFonts w:eastAsia="DengXian"/>
              </w:rPr>
              <w:t xml:space="preserve"> </w:t>
            </w:r>
            <w:r w:rsidRPr="00F95012">
              <w:t>(VP) or visibility region</w:t>
            </w:r>
            <w:r w:rsidRPr="00F95012">
              <w:rPr>
                <w:rFonts w:eastAsia="DengXian"/>
              </w:rPr>
              <w:t xml:space="preserve"> </w:t>
            </w:r>
            <w:r w:rsidRPr="00F95012">
              <w:t>(VR) is adopted, at least the following aspects should be considered for definition of VR/VP:</w:t>
            </w:r>
          </w:p>
          <w:p w14:paraId="5A378364" w14:textId="77777777" w:rsidR="00047831" w:rsidRPr="00F95012" w:rsidRDefault="00047831" w:rsidP="00AE7E6F">
            <w:pPr>
              <w:widowControl w:val="0"/>
              <w:numPr>
                <w:ilvl w:val="0"/>
                <w:numId w:val="60"/>
              </w:numPr>
              <w:overflowPunct/>
              <w:autoSpaceDE/>
              <w:autoSpaceDN/>
              <w:adjustRightInd/>
              <w:spacing w:after="0"/>
              <w:textAlignment w:val="auto"/>
            </w:pPr>
            <w:r w:rsidRPr="00F95012">
              <w:t>Granularity of visible probability or visibility region (e.g., per cluster or per ray)</w:t>
            </w:r>
          </w:p>
          <w:p w14:paraId="263DA567" w14:textId="7E601DF8" w:rsidR="00047831" w:rsidRPr="002C6AF2" w:rsidRDefault="00047831" w:rsidP="002C6AF2">
            <w:pPr>
              <w:widowControl w:val="0"/>
              <w:numPr>
                <w:ilvl w:val="0"/>
                <w:numId w:val="60"/>
              </w:numPr>
              <w:overflowPunct/>
              <w:autoSpaceDE/>
              <w:autoSpaceDN/>
              <w:adjustRightInd/>
              <w:spacing w:after="0"/>
              <w:textAlignment w:val="auto"/>
              <w:rPr>
                <w:rFonts w:hint="eastAsia"/>
              </w:rPr>
            </w:pPr>
            <w:r w:rsidRPr="00F95012">
              <w:t>Determination of visible probability (e.g., distribution) or visibility region (e.g., size, location)</w:t>
            </w:r>
          </w:p>
        </w:tc>
      </w:tr>
    </w:tbl>
    <w:p w14:paraId="40E6A41E" w14:textId="2B68BB04" w:rsidR="00047831" w:rsidRPr="002C6AF2" w:rsidRDefault="00047831" w:rsidP="00047831">
      <w:pPr>
        <w:spacing w:after="0" w:line="360" w:lineRule="auto"/>
        <w:rPr>
          <w:color w:val="5B9BD5" w:themeColor="accent1"/>
          <w:lang w:eastAsia="ko-KR"/>
        </w:rPr>
      </w:pPr>
    </w:p>
    <w:tbl>
      <w:tblPr>
        <w:tblStyle w:val="aa"/>
        <w:tblW w:w="0" w:type="auto"/>
        <w:tblLook w:val="04A0" w:firstRow="1" w:lastRow="0" w:firstColumn="1" w:lastColumn="0" w:noHBand="0" w:noVBand="1"/>
      </w:tblPr>
      <w:tblGrid>
        <w:gridCol w:w="9629"/>
      </w:tblGrid>
      <w:tr w:rsidR="00047831" w:rsidRPr="00F95012" w14:paraId="07DA2414" w14:textId="77777777" w:rsidTr="00AE7E6F">
        <w:tc>
          <w:tcPr>
            <w:tcW w:w="9629" w:type="dxa"/>
          </w:tcPr>
          <w:p w14:paraId="6B32DC40" w14:textId="74906146" w:rsidR="00047831" w:rsidRPr="00F95012" w:rsidRDefault="00047831" w:rsidP="00AE7E6F">
            <w:pPr>
              <w:rPr>
                <w:b/>
                <w:bCs/>
                <w:lang w:eastAsia="ja-JP"/>
              </w:rPr>
            </w:pPr>
            <w:r w:rsidRPr="00E60E9C">
              <w:rPr>
                <w:b/>
                <w:bCs/>
                <w:highlight w:val="green"/>
                <w:lang w:eastAsia="ja-JP"/>
              </w:rPr>
              <w:lastRenderedPageBreak/>
              <w:t>Agreement</w:t>
            </w:r>
          </w:p>
          <w:p w14:paraId="19387CC9" w14:textId="77777777" w:rsidR="00047831" w:rsidRPr="00F95012" w:rsidRDefault="00047831" w:rsidP="00AE7E6F">
            <w:r w:rsidRPr="00F95012">
              <w:t>For the modelling of spatial non-stationarity, if necessary, if physical blocker-based approach is adopted, the following aspects should be considered for definition of blocker:</w:t>
            </w:r>
          </w:p>
          <w:p w14:paraId="2717F679" w14:textId="77777777" w:rsidR="00047831" w:rsidRPr="00F95012" w:rsidRDefault="00047831" w:rsidP="00AE7E6F">
            <w:pPr>
              <w:widowControl w:val="0"/>
              <w:numPr>
                <w:ilvl w:val="0"/>
                <w:numId w:val="60"/>
              </w:numPr>
              <w:overflowPunct/>
              <w:autoSpaceDE/>
              <w:autoSpaceDN/>
              <w:adjustRightInd/>
              <w:spacing w:after="0"/>
              <w:textAlignment w:val="auto"/>
            </w:pPr>
            <w:r w:rsidRPr="00F95012">
              <w:t xml:space="preserve">Blocker size/type: </w:t>
            </w:r>
          </w:p>
          <w:p w14:paraId="5D57566C" w14:textId="77777777" w:rsidR="00047831" w:rsidRPr="00F95012" w:rsidRDefault="00047831" w:rsidP="00AE7E6F">
            <w:pPr>
              <w:widowControl w:val="0"/>
              <w:numPr>
                <w:ilvl w:val="1"/>
                <w:numId w:val="61"/>
              </w:numPr>
              <w:overflowPunct/>
              <w:autoSpaceDE/>
              <w:autoSpaceDN/>
              <w:adjustRightInd/>
              <w:spacing w:after="0"/>
              <w:textAlignment w:val="auto"/>
            </w:pPr>
            <w:r w:rsidRPr="00F95012">
              <w:t xml:space="preserve">FFS: Additional blocker size/type compared to the Table 7.6.4.2-5 in TR 38.901. </w:t>
            </w:r>
          </w:p>
          <w:p w14:paraId="7A9B5E99" w14:textId="77777777" w:rsidR="00047831" w:rsidRPr="00F95012" w:rsidRDefault="00047831" w:rsidP="00AE7E6F">
            <w:pPr>
              <w:widowControl w:val="0"/>
              <w:numPr>
                <w:ilvl w:val="1"/>
                <w:numId w:val="61"/>
              </w:numPr>
              <w:overflowPunct/>
              <w:autoSpaceDE/>
              <w:autoSpaceDN/>
              <w:adjustRightInd/>
              <w:spacing w:after="0"/>
              <w:textAlignment w:val="auto"/>
            </w:pPr>
            <w:r w:rsidRPr="00F95012">
              <w:t>FFS: Different blocker sizes/types are considered to emulate the antenna element-wise blockage effect at the BS and UE side</w:t>
            </w:r>
          </w:p>
          <w:p w14:paraId="35890CF8" w14:textId="77777777" w:rsidR="00047831" w:rsidRPr="00F95012" w:rsidRDefault="00047831" w:rsidP="00AE7E6F">
            <w:pPr>
              <w:widowControl w:val="0"/>
              <w:numPr>
                <w:ilvl w:val="0"/>
                <w:numId w:val="60"/>
              </w:numPr>
              <w:overflowPunct/>
              <w:autoSpaceDE/>
              <w:autoSpaceDN/>
              <w:adjustRightInd/>
              <w:spacing w:after="0"/>
              <w:textAlignment w:val="auto"/>
            </w:pPr>
            <w:r w:rsidRPr="00F95012">
              <w:t>Blocker location, e.g. distribution of the blocker, relative distance between blocker and BS or UE</w:t>
            </w:r>
          </w:p>
          <w:p w14:paraId="65C34375" w14:textId="77777777" w:rsidR="00047831" w:rsidRPr="00F95012" w:rsidRDefault="00047831" w:rsidP="00AE7E6F">
            <w:pPr>
              <w:widowControl w:val="0"/>
              <w:numPr>
                <w:ilvl w:val="0"/>
                <w:numId w:val="60"/>
              </w:numPr>
              <w:overflowPunct/>
              <w:autoSpaceDE/>
              <w:autoSpaceDN/>
              <w:adjustRightInd/>
              <w:spacing w:after="0"/>
              <w:textAlignment w:val="auto"/>
            </w:pPr>
            <w:r w:rsidRPr="00F95012">
              <w:t>FFS: Number of physical blockers to be considered.</w:t>
            </w:r>
          </w:p>
          <w:p w14:paraId="0EFFD6A5" w14:textId="77777777" w:rsidR="00047831" w:rsidRPr="00F95012" w:rsidRDefault="00047831" w:rsidP="00AE7E6F">
            <w:pPr>
              <w:spacing w:after="0" w:line="360" w:lineRule="auto"/>
              <w:rPr>
                <w:rFonts w:eastAsiaTheme="minorEastAsia"/>
                <w:lang w:eastAsia="ko-KR"/>
              </w:rPr>
            </w:pPr>
          </w:p>
        </w:tc>
      </w:tr>
    </w:tbl>
    <w:p w14:paraId="083C885D" w14:textId="77777777" w:rsidR="0011181E" w:rsidRPr="00F95012" w:rsidRDefault="0011181E" w:rsidP="00B619E8">
      <w:pPr>
        <w:spacing w:after="0" w:line="360" w:lineRule="auto"/>
        <w:ind w:firstLineChars="100" w:firstLine="220"/>
        <w:rPr>
          <w:lang w:eastAsia="ko-KR"/>
        </w:rPr>
      </w:pPr>
    </w:p>
    <w:p w14:paraId="2B56C169" w14:textId="230C69ED" w:rsidR="00047831" w:rsidRPr="00F95012" w:rsidRDefault="00B00591" w:rsidP="00B619E8">
      <w:pPr>
        <w:spacing w:after="0" w:line="360" w:lineRule="auto"/>
        <w:ind w:firstLineChars="100" w:firstLine="220"/>
        <w:rPr>
          <w:lang w:val="en-US" w:eastAsia="ko-KR"/>
        </w:rPr>
      </w:pPr>
      <w:r w:rsidRPr="002C6AF2">
        <w:rPr>
          <w:lang w:val="en-US" w:eastAsia="ko-KR"/>
        </w:rPr>
        <w:t xml:space="preserve">The first </w:t>
      </w:r>
      <w:r w:rsidR="00047831" w:rsidRPr="002C6AF2">
        <w:rPr>
          <w:lang w:val="en-US" w:eastAsia="ko-KR"/>
        </w:rPr>
        <w:t xml:space="preserve">approach </w:t>
      </w:r>
      <w:r w:rsidRPr="002C6AF2">
        <w:rPr>
          <w:lang w:val="en-US" w:eastAsia="ko-KR"/>
        </w:rPr>
        <w:t>involves assigning a visible probability or visibility region to each ray/cluster for a set of antenna elements. Based on</w:t>
      </w:r>
      <w:r w:rsidR="00061CD0" w:rsidRPr="002C6AF2">
        <w:rPr>
          <w:lang w:val="en-US" w:eastAsia="ko-KR"/>
        </w:rPr>
        <w:t xml:space="preserve"> </w:t>
      </w:r>
      <w:r w:rsidRPr="002C6AF2">
        <w:rPr>
          <w:lang w:val="en-US" w:eastAsia="ko-KR"/>
        </w:rPr>
        <w:t xml:space="preserve">the characteristics of each </w:t>
      </w:r>
      <w:r w:rsidR="00061CD0" w:rsidRPr="002C6AF2">
        <w:rPr>
          <w:lang w:val="en-US" w:eastAsia="ko-KR"/>
        </w:rPr>
        <w:t>ray/</w:t>
      </w:r>
      <w:r w:rsidRPr="002C6AF2">
        <w:rPr>
          <w:lang w:val="en-US" w:eastAsia="ko-KR"/>
        </w:rPr>
        <w:t>cluster</w:t>
      </w:r>
      <w:r w:rsidR="00061CD0" w:rsidRPr="002C6AF2">
        <w:rPr>
          <w:lang w:eastAsia="ko-KR"/>
        </w:rPr>
        <w:t xml:space="preserve"> (including direct path and/or non-direct path)</w:t>
      </w:r>
      <w:r w:rsidRPr="002C6AF2">
        <w:rPr>
          <w:lang w:val="en-US" w:eastAsia="ko-KR"/>
        </w:rPr>
        <w:t xml:space="preserve">, it determines the subset of antenna elements that are visible to that </w:t>
      </w:r>
      <w:r w:rsidR="00061CD0" w:rsidRPr="002C6AF2">
        <w:rPr>
          <w:lang w:val="en-US" w:eastAsia="ko-KR"/>
        </w:rPr>
        <w:t>ray/</w:t>
      </w:r>
      <w:r w:rsidRPr="002C6AF2">
        <w:rPr>
          <w:lang w:val="en-US" w:eastAsia="ko-KR"/>
        </w:rPr>
        <w:t>cluster or calculates the visib</w:t>
      </w:r>
      <w:r w:rsidR="00061CD0" w:rsidRPr="002C6AF2">
        <w:rPr>
          <w:lang w:val="en-US" w:eastAsia="ko-KR"/>
        </w:rPr>
        <w:t>le probability</w:t>
      </w:r>
      <w:r w:rsidRPr="002C6AF2">
        <w:rPr>
          <w:lang w:val="en-US" w:eastAsia="ko-KR"/>
        </w:rPr>
        <w:t xml:space="preserve"> of each element or element set.</w:t>
      </w:r>
      <w:r w:rsidR="00894809" w:rsidRPr="00F95012">
        <w:rPr>
          <w:lang w:val="en-US" w:eastAsia="ko-KR"/>
        </w:rPr>
        <w:t xml:space="preserve"> </w:t>
      </w:r>
    </w:p>
    <w:p w14:paraId="7603B695" w14:textId="6569797E" w:rsidR="00894809" w:rsidRPr="00F95012" w:rsidRDefault="00B00591" w:rsidP="00894809">
      <w:pPr>
        <w:spacing w:after="0" w:line="360" w:lineRule="auto"/>
        <w:ind w:firstLineChars="100" w:firstLine="220"/>
        <w:rPr>
          <w:lang w:val="en-US" w:eastAsia="ko-KR"/>
        </w:rPr>
      </w:pPr>
      <w:r w:rsidRPr="002C6AF2">
        <w:rPr>
          <w:lang w:val="en-US" w:eastAsia="ko-KR"/>
        </w:rPr>
        <w:t xml:space="preserve">The second </w:t>
      </w:r>
      <w:r w:rsidR="00047831" w:rsidRPr="002C6AF2">
        <w:rPr>
          <w:lang w:val="en-US" w:eastAsia="ko-KR"/>
        </w:rPr>
        <w:t xml:space="preserve">approach </w:t>
      </w:r>
      <w:r w:rsidRPr="002C6AF2">
        <w:rPr>
          <w:lang w:val="en-US" w:eastAsia="ko-KR"/>
        </w:rPr>
        <w:t xml:space="preserve">entails emulating the impact of blockages on the link for each element pair by physically locating blockage objects in the simulation environment. Similar to the existing </w:t>
      </w:r>
      <w:r w:rsidR="00975941">
        <w:rPr>
          <w:lang w:val="en-US" w:eastAsia="ko-KR"/>
        </w:rPr>
        <w:t>b</w:t>
      </w:r>
      <w:r w:rsidRPr="002C6AF2">
        <w:rPr>
          <w:lang w:val="en-US" w:eastAsia="ko-KR"/>
        </w:rPr>
        <w:t>lockage model in the current specification, this physical location-based approach considers blockage impact on an element-wise basis, thereby allowing for SnS channel modeling.</w:t>
      </w:r>
      <w:r w:rsidRPr="00F95012">
        <w:rPr>
          <w:lang w:val="en-US" w:eastAsia="ko-KR"/>
        </w:rPr>
        <w:t xml:space="preserve"> </w:t>
      </w:r>
      <w:r w:rsidR="00894809" w:rsidRPr="00F95012">
        <w:rPr>
          <w:lang w:val="en-US" w:eastAsia="ko-KR"/>
        </w:rPr>
        <w:t xml:space="preserve">This approach considers </w:t>
      </w:r>
      <w:r w:rsidR="00F3289E" w:rsidRPr="000313F1">
        <w:rPr>
          <w:lang w:val="en-US" w:eastAsia="ko-KR"/>
        </w:rPr>
        <w:t>deployment of</w:t>
      </w:r>
      <w:r w:rsidR="00894809" w:rsidRPr="00F95012">
        <w:rPr>
          <w:lang w:val="en-US" w:eastAsia="ko-KR"/>
        </w:rPr>
        <w:t xml:space="preserve"> blockage objects during the simulation environment setup step, </w:t>
      </w:r>
      <w:r w:rsidR="00F3289E" w:rsidRPr="00F95012">
        <w:rPr>
          <w:lang w:val="en-US" w:eastAsia="ko-KR"/>
        </w:rPr>
        <w:t>and</w:t>
      </w:r>
      <w:r w:rsidR="00894809" w:rsidRPr="00F95012">
        <w:rPr>
          <w:lang w:val="en-US" w:eastAsia="ko-KR"/>
        </w:rPr>
        <w:t xml:space="preserve"> there </w:t>
      </w:r>
      <w:r w:rsidR="00F3289E" w:rsidRPr="00F95012">
        <w:rPr>
          <w:lang w:val="en-US" w:eastAsia="ko-KR"/>
        </w:rPr>
        <w:t xml:space="preserve">are </w:t>
      </w:r>
      <w:r w:rsidR="00894809" w:rsidRPr="00F95012">
        <w:rPr>
          <w:lang w:val="en-US" w:eastAsia="ko-KR"/>
        </w:rPr>
        <w:t xml:space="preserve">needs to be </w:t>
      </w:r>
      <w:r w:rsidR="00F3289E" w:rsidRPr="00F95012">
        <w:rPr>
          <w:lang w:val="en-US" w:eastAsia="ko-KR"/>
        </w:rPr>
        <w:t>discussed</w:t>
      </w:r>
      <w:r w:rsidR="00894809" w:rsidRPr="00F95012">
        <w:rPr>
          <w:lang w:val="en-US" w:eastAsia="ko-KR"/>
        </w:rPr>
        <w:t xml:space="preserve"> </w:t>
      </w:r>
      <w:r w:rsidR="00F3289E" w:rsidRPr="00F95012">
        <w:rPr>
          <w:lang w:val="en-US" w:eastAsia="ko-KR"/>
        </w:rPr>
        <w:t xml:space="preserve">in </w:t>
      </w:r>
      <w:r w:rsidR="00894809" w:rsidRPr="00F95012">
        <w:rPr>
          <w:lang w:val="en-US" w:eastAsia="ko-KR"/>
        </w:rPr>
        <w:t>detail</w:t>
      </w:r>
      <w:r w:rsidR="00F3289E" w:rsidRPr="00F95012">
        <w:rPr>
          <w:lang w:val="en-US" w:eastAsia="ko-KR"/>
        </w:rPr>
        <w:t xml:space="preserve"> about</w:t>
      </w:r>
      <w:r w:rsidR="00894809" w:rsidRPr="00F95012">
        <w:rPr>
          <w:lang w:val="en-US" w:eastAsia="ko-KR"/>
        </w:rPr>
        <w:t xml:space="preserve"> the setup of blockers in terms of size/type, location, </w:t>
      </w:r>
      <w:r w:rsidR="00C333D0" w:rsidRPr="00F95012">
        <w:rPr>
          <w:lang w:val="en-US" w:eastAsia="ko-KR"/>
        </w:rPr>
        <w:t xml:space="preserve">and </w:t>
      </w:r>
      <w:r w:rsidR="00894809" w:rsidRPr="00F95012">
        <w:rPr>
          <w:lang w:val="en-US" w:eastAsia="ko-KR"/>
        </w:rPr>
        <w:t>number</w:t>
      </w:r>
      <w:r w:rsidR="00C333D0" w:rsidRPr="00F95012">
        <w:rPr>
          <w:lang w:val="en-US" w:eastAsia="ko-KR"/>
        </w:rPr>
        <w:t xml:space="preserve"> of blocker.</w:t>
      </w:r>
      <w:r w:rsidR="00894809" w:rsidRPr="00F95012">
        <w:rPr>
          <w:lang w:val="en-US" w:eastAsia="ko-KR"/>
        </w:rPr>
        <w:t xml:space="preserve"> </w:t>
      </w:r>
    </w:p>
    <w:p w14:paraId="76603BB8" w14:textId="1311C4EF" w:rsidR="00894809" w:rsidRPr="00F95012" w:rsidRDefault="00894809" w:rsidP="00894809">
      <w:pPr>
        <w:spacing w:after="0" w:line="360" w:lineRule="auto"/>
        <w:ind w:firstLineChars="100" w:firstLine="220"/>
        <w:rPr>
          <w:lang w:val="en-US" w:eastAsia="ko-KR"/>
        </w:rPr>
      </w:pPr>
      <w:r w:rsidRPr="00F95012">
        <w:rPr>
          <w:lang w:val="en-US" w:eastAsia="ko-KR"/>
        </w:rPr>
        <w:t xml:space="preserve">From a different perspective, considering communication systems with extremely massive antenna arrays, the impact by a cluster can vary for different antenna elements. However, </w:t>
      </w:r>
      <w:r w:rsidR="006D6569" w:rsidRPr="00F95012">
        <w:rPr>
          <w:lang w:val="en-US" w:eastAsia="ko-KR"/>
        </w:rPr>
        <w:t>it is not yet clear how the blocker-based approach can address the phenomenon of non-direct path</w:t>
      </w:r>
      <w:r w:rsidR="00975941">
        <w:rPr>
          <w:lang w:val="en-US" w:eastAsia="ko-KR"/>
        </w:rPr>
        <w:t>s in which</w:t>
      </w:r>
      <w:r w:rsidR="006D6569" w:rsidRPr="00F95012">
        <w:rPr>
          <w:lang w:val="en-US" w:eastAsia="ko-KR"/>
        </w:rPr>
        <w:t xml:space="preserve"> the visibility of clusters for each antenna element may vary</w:t>
      </w:r>
      <w:r w:rsidRPr="00F95012">
        <w:rPr>
          <w:lang w:val="en-US" w:eastAsia="ko-KR"/>
        </w:rPr>
        <w:t>. Therefore, not only visibility due to blockage but also the impact that can vary depending on the nature of the link between the antenna element and ray/cluster shall be considered.</w:t>
      </w:r>
    </w:p>
    <w:p w14:paraId="02CF59FB" w14:textId="1C2EFD28" w:rsidR="00A50E48" w:rsidRPr="00F95012" w:rsidRDefault="00A50E48" w:rsidP="006C5E36">
      <w:pPr>
        <w:spacing w:after="0" w:line="360" w:lineRule="auto"/>
        <w:ind w:firstLineChars="100" w:firstLine="220"/>
        <w:rPr>
          <w:color w:val="C00000"/>
          <w:lang w:val="en-US" w:eastAsia="ko-KR"/>
        </w:rPr>
      </w:pPr>
      <w:bookmarkStart w:id="3" w:name="_GoBack"/>
      <w:bookmarkEnd w:id="3"/>
    </w:p>
    <w:p w14:paraId="4206EB09" w14:textId="3E107833" w:rsidR="00A50E48" w:rsidRPr="00F95012" w:rsidRDefault="001D1BB9" w:rsidP="00A50E48">
      <w:pPr>
        <w:spacing w:after="0" w:line="360" w:lineRule="auto"/>
        <w:rPr>
          <w:b/>
          <w:i/>
          <w:lang w:val="en-US" w:eastAsia="ko-KR"/>
        </w:rPr>
      </w:pPr>
      <w:r w:rsidRPr="00F95012">
        <w:rPr>
          <w:b/>
          <w:i/>
          <w:lang w:val="en-US" w:eastAsia="ko-KR"/>
        </w:rPr>
        <w:t>Observation 2</w:t>
      </w:r>
      <w:r w:rsidR="00A50E48" w:rsidRPr="00F95012">
        <w:rPr>
          <w:b/>
          <w:i/>
          <w:lang w:val="en-US" w:eastAsia="ko-KR"/>
        </w:rPr>
        <w:t xml:space="preserve">: </w:t>
      </w:r>
      <w:r w:rsidR="00F75F39" w:rsidRPr="00F95012">
        <w:rPr>
          <w:b/>
          <w:i/>
          <w:lang w:val="en-US" w:eastAsia="ko-KR"/>
        </w:rPr>
        <w:t xml:space="preserve">The currently agreed blocker-based approach </w:t>
      </w:r>
      <w:r w:rsidR="00DC0CE0" w:rsidRPr="00F95012">
        <w:rPr>
          <w:b/>
          <w:i/>
          <w:lang w:val="en-US" w:eastAsia="ko-KR"/>
        </w:rPr>
        <w:t>can</w:t>
      </w:r>
      <w:r w:rsidR="00F75F39" w:rsidRPr="00F95012">
        <w:rPr>
          <w:b/>
          <w:i/>
          <w:lang w:val="en-US" w:eastAsia="ko-KR"/>
        </w:rPr>
        <w:t xml:space="preserve">not </w:t>
      </w:r>
      <w:r w:rsidR="00DC0CE0" w:rsidRPr="00F95012">
        <w:rPr>
          <w:b/>
          <w:i/>
          <w:lang w:val="en-US" w:eastAsia="ko-KR"/>
        </w:rPr>
        <w:t>model</w:t>
      </w:r>
      <w:r w:rsidR="00F75F39" w:rsidRPr="00F95012">
        <w:rPr>
          <w:b/>
          <w:i/>
          <w:lang w:val="en-US" w:eastAsia="ko-KR"/>
        </w:rPr>
        <w:t xml:space="preserve"> </w:t>
      </w:r>
      <w:r w:rsidR="00DC0CE0" w:rsidRPr="00F95012">
        <w:rPr>
          <w:b/>
          <w:i/>
          <w:lang w:val="en-US" w:eastAsia="ko-KR"/>
        </w:rPr>
        <w:t xml:space="preserve">the phenomenon </w:t>
      </w:r>
      <w:r w:rsidR="00F75F39" w:rsidRPr="00F95012">
        <w:rPr>
          <w:b/>
          <w:i/>
          <w:lang w:val="en-US" w:eastAsia="ko-KR"/>
        </w:rPr>
        <w:t>that each element of an extremely massive antenna array may experience different impact by a cluster.</w:t>
      </w:r>
    </w:p>
    <w:p w14:paraId="45562071" w14:textId="1B67657E" w:rsidR="00520257" w:rsidRPr="00F95012" w:rsidRDefault="00520257" w:rsidP="008A4C7A">
      <w:pPr>
        <w:spacing w:after="0" w:line="360" w:lineRule="auto"/>
        <w:rPr>
          <w:color w:val="C00000"/>
          <w:lang w:val="en-US" w:eastAsia="ko-KR"/>
        </w:rPr>
      </w:pPr>
    </w:p>
    <w:p w14:paraId="20EA9B70" w14:textId="773AE235" w:rsidR="0011181E" w:rsidRPr="00F95012" w:rsidRDefault="00520257" w:rsidP="00B46C3F">
      <w:pPr>
        <w:spacing w:after="0" w:line="360" w:lineRule="auto"/>
        <w:rPr>
          <w:b/>
          <w:i/>
          <w:lang w:val="en-US" w:eastAsia="ko-KR"/>
        </w:rPr>
      </w:pPr>
      <w:r w:rsidRPr="00F95012">
        <w:rPr>
          <w:b/>
          <w:i/>
          <w:lang w:val="en-US" w:eastAsia="ko-KR"/>
        </w:rPr>
        <w:t xml:space="preserve">Proposal </w:t>
      </w:r>
      <w:r w:rsidR="001D1BB9" w:rsidRPr="00F95012">
        <w:rPr>
          <w:b/>
          <w:i/>
          <w:lang w:val="en-US" w:eastAsia="ko-KR"/>
        </w:rPr>
        <w:t>3</w:t>
      </w:r>
      <w:r w:rsidRPr="00F95012">
        <w:rPr>
          <w:b/>
          <w:i/>
          <w:lang w:val="en-US" w:eastAsia="ko-KR"/>
        </w:rPr>
        <w:t>:</w:t>
      </w:r>
      <w:r w:rsidR="00A50E48" w:rsidRPr="00F95012">
        <w:rPr>
          <w:b/>
          <w:i/>
          <w:lang w:val="en-US" w:eastAsia="ko-KR"/>
        </w:rPr>
        <w:t xml:space="preserve"> </w:t>
      </w:r>
      <w:r w:rsidR="006D6569" w:rsidRPr="000313F1">
        <w:rPr>
          <w:b/>
          <w:i/>
          <w:lang w:val="en-US" w:eastAsia="ko-KR"/>
        </w:rPr>
        <w:t>For</w:t>
      </w:r>
      <w:r w:rsidR="006D6569" w:rsidRPr="00F95012">
        <w:rPr>
          <w:b/>
          <w:i/>
          <w:lang w:val="en-US" w:eastAsia="ko-KR"/>
        </w:rPr>
        <w:t xml:space="preserve"> </w:t>
      </w:r>
      <w:r w:rsidR="00A50E48" w:rsidRPr="00F95012">
        <w:rPr>
          <w:b/>
          <w:i/>
          <w:lang w:val="en-US" w:eastAsia="ko-KR"/>
        </w:rPr>
        <w:t>the modelling of spatial non-stationarity</w:t>
      </w:r>
      <w:r w:rsidR="00A50E48" w:rsidRPr="000313F1">
        <w:rPr>
          <w:b/>
          <w:i/>
          <w:lang w:val="en-US" w:eastAsia="ko-KR"/>
        </w:rPr>
        <w:t>, d</w:t>
      </w:r>
      <w:r w:rsidRPr="000313F1">
        <w:rPr>
          <w:b/>
          <w:i/>
          <w:lang w:val="en-US" w:eastAsia="ko-KR"/>
        </w:rPr>
        <w:t>ifferences of impact from a cluster to each antenna element</w:t>
      </w:r>
      <w:r w:rsidR="00A50E48" w:rsidRPr="00F95012">
        <w:rPr>
          <w:b/>
          <w:i/>
          <w:lang w:val="en-US" w:eastAsia="ko-KR"/>
        </w:rPr>
        <w:t xml:space="preserve"> should be considered.</w:t>
      </w:r>
    </w:p>
    <w:p w14:paraId="56783112" w14:textId="5904A58B" w:rsidR="00243443" w:rsidRPr="00F95012" w:rsidRDefault="00C41CFC" w:rsidP="00A977B4">
      <w:pPr>
        <w:pStyle w:val="1"/>
        <w:spacing w:after="0" w:line="360" w:lineRule="auto"/>
      </w:pPr>
      <w:r w:rsidRPr="00F95012">
        <w:t>Conclusion</w:t>
      </w:r>
    </w:p>
    <w:p w14:paraId="233FD0F0" w14:textId="76BE4C18" w:rsidR="00243443" w:rsidRDefault="00C41CFC" w:rsidP="00A977B4">
      <w:pPr>
        <w:spacing w:after="0" w:line="360" w:lineRule="auto"/>
        <w:ind w:firstLineChars="100" w:firstLine="220"/>
        <w:rPr>
          <w:lang w:eastAsia="ko-KR"/>
        </w:rPr>
      </w:pPr>
      <w:r w:rsidRPr="00F95012">
        <w:rPr>
          <w:lang w:eastAsia="ko-KR"/>
        </w:rPr>
        <w:t>Based on the above discussion, the following proposals and observations are provided.</w:t>
      </w:r>
    </w:p>
    <w:p w14:paraId="7D7A385D" w14:textId="6A43798E" w:rsidR="002C6AF2" w:rsidRDefault="002C6AF2" w:rsidP="00A977B4">
      <w:pPr>
        <w:spacing w:after="0" w:line="360" w:lineRule="auto"/>
        <w:ind w:firstLineChars="100" w:firstLine="220"/>
        <w:rPr>
          <w:lang w:eastAsia="ko-KR"/>
        </w:rPr>
      </w:pPr>
    </w:p>
    <w:p w14:paraId="734E98C6" w14:textId="77777777" w:rsidR="00D30554" w:rsidRPr="002C6AF2" w:rsidRDefault="00D30554" w:rsidP="00D30554">
      <w:pPr>
        <w:spacing w:after="0" w:line="360" w:lineRule="auto"/>
        <w:rPr>
          <w:rFonts w:hint="eastAsia"/>
          <w:b/>
          <w:i/>
          <w:lang w:val="en-US" w:eastAsia="ko-KR"/>
        </w:rPr>
      </w:pPr>
      <w:r>
        <w:rPr>
          <w:b/>
          <w:i/>
          <w:lang w:val="en-US" w:eastAsia="ko-KR"/>
        </w:rPr>
        <w:t>Observation 1</w:t>
      </w:r>
      <w:r w:rsidRPr="00F95012">
        <w:rPr>
          <w:rFonts w:hint="eastAsia"/>
          <w:b/>
          <w:i/>
          <w:lang w:val="en-US" w:eastAsia="ko-KR"/>
        </w:rPr>
        <w:t>:</w:t>
      </w:r>
      <w:r>
        <w:rPr>
          <w:b/>
          <w:i/>
          <w:lang w:val="en-US" w:eastAsia="ko-KR"/>
        </w:rPr>
        <w:t xml:space="preserve"> In some use cases, including positioning, angular domain parameters, Doppler shift, and delay are needed to be modeled precisely.</w:t>
      </w:r>
    </w:p>
    <w:p w14:paraId="399B2F4D" w14:textId="7EC89D94" w:rsidR="002C6AF2" w:rsidRPr="00D30554" w:rsidRDefault="002C6AF2" w:rsidP="00D30554">
      <w:pPr>
        <w:spacing w:after="0" w:line="360" w:lineRule="auto"/>
        <w:rPr>
          <w:rFonts w:hint="eastAsia"/>
          <w:lang w:val="en-US" w:eastAsia="ko-KR"/>
        </w:rPr>
      </w:pPr>
    </w:p>
    <w:p w14:paraId="02535777" w14:textId="77777777" w:rsidR="00106AC7" w:rsidRPr="00E316CB" w:rsidRDefault="00106AC7" w:rsidP="00106AC7">
      <w:pPr>
        <w:spacing w:after="0" w:line="360" w:lineRule="auto"/>
        <w:rPr>
          <w:b/>
          <w:i/>
          <w:lang w:val="en-US" w:eastAsia="ko-KR"/>
        </w:rPr>
      </w:pPr>
      <w:r w:rsidRPr="00E316CB">
        <w:rPr>
          <w:rFonts w:hint="eastAsia"/>
          <w:b/>
          <w:i/>
          <w:lang w:val="en-US" w:eastAsia="ko-KR"/>
        </w:rPr>
        <w:lastRenderedPageBreak/>
        <w:t xml:space="preserve">Observation 2: </w:t>
      </w:r>
      <w:r w:rsidRPr="00E316CB">
        <w:rPr>
          <w:b/>
          <w:i/>
          <w:lang w:val="en-US" w:eastAsia="ko-KR"/>
        </w:rPr>
        <w:t>The currently agreed blocker-based approach cannot model the phenomenon that each element of an extremely massive antenna array may experience different impact by a cluster.</w:t>
      </w:r>
    </w:p>
    <w:p w14:paraId="524F1FCF" w14:textId="015F881B" w:rsidR="00106AC7" w:rsidRDefault="00106AC7" w:rsidP="00106AC7">
      <w:pPr>
        <w:spacing w:after="0" w:line="360" w:lineRule="auto"/>
        <w:rPr>
          <w:color w:val="C00000"/>
          <w:lang w:val="en-US" w:eastAsia="ko-KR"/>
        </w:rPr>
      </w:pPr>
    </w:p>
    <w:p w14:paraId="6781CD79" w14:textId="77777777" w:rsidR="00D30554" w:rsidRDefault="00D30554" w:rsidP="00D30554">
      <w:pPr>
        <w:spacing w:after="0" w:line="360" w:lineRule="auto"/>
        <w:rPr>
          <w:b/>
          <w:i/>
          <w:lang w:val="en-US" w:eastAsia="ko-KR"/>
        </w:rPr>
      </w:pPr>
      <w:r w:rsidRPr="00F95012">
        <w:rPr>
          <w:rFonts w:hint="eastAsia"/>
          <w:b/>
          <w:i/>
          <w:lang w:val="en-US" w:eastAsia="ko-KR"/>
        </w:rPr>
        <w:t xml:space="preserve">Proposal </w:t>
      </w:r>
      <w:r>
        <w:rPr>
          <w:b/>
          <w:i/>
          <w:lang w:val="en-US" w:eastAsia="ko-KR"/>
        </w:rPr>
        <w:t>1</w:t>
      </w:r>
      <w:r w:rsidRPr="00F95012">
        <w:rPr>
          <w:rFonts w:hint="eastAsia"/>
          <w:b/>
          <w:i/>
          <w:lang w:val="en-US" w:eastAsia="ko-KR"/>
        </w:rPr>
        <w:t>:</w:t>
      </w:r>
      <w:r w:rsidRPr="00F95012">
        <w:rPr>
          <w:b/>
          <w:i/>
          <w:lang w:val="en-US" w:eastAsia="ko-KR"/>
        </w:rPr>
        <w:t xml:space="preserve"> </w:t>
      </w:r>
      <w:r>
        <w:rPr>
          <w:b/>
          <w:i/>
          <w:lang w:val="en-US" w:eastAsia="ko-KR"/>
        </w:rPr>
        <w:t xml:space="preserve">Support to </w:t>
      </w:r>
      <w:r w:rsidRPr="00E60E9C">
        <w:rPr>
          <w:b/>
          <w:i/>
          <w:lang w:val="en-US" w:eastAsia="ko-KR"/>
        </w:rPr>
        <w:t xml:space="preserve">model the following antenna element-wise channel parameters of direct path </w:t>
      </w:r>
      <w:r>
        <w:rPr>
          <w:b/>
          <w:i/>
          <w:lang w:val="en-US" w:eastAsia="ko-KR"/>
        </w:rPr>
        <w:t>as optional features:</w:t>
      </w:r>
    </w:p>
    <w:p w14:paraId="79B47983" w14:textId="77777777" w:rsidR="00D30554" w:rsidRPr="00106AC7" w:rsidRDefault="00D30554" w:rsidP="00D30554">
      <w:pPr>
        <w:spacing w:after="0" w:line="360" w:lineRule="auto"/>
        <w:ind w:firstLine="220"/>
        <w:rPr>
          <w:lang w:val="en-US" w:eastAsia="ko-KR"/>
        </w:rPr>
      </w:pPr>
      <w:r w:rsidRPr="00E60E9C">
        <w:rPr>
          <w:rFonts w:hint="eastAsia"/>
          <w:b/>
          <w:i/>
          <w:lang w:val="en-US" w:eastAsia="ko-KR"/>
        </w:rPr>
        <w:t>•</w:t>
      </w:r>
      <w:r w:rsidRPr="00E60E9C">
        <w:rPr>
          <w:b/>
          <w:i/>
          <w:lang w:val="en-US" w:eastAsia="ko-KR"/>
        </w:rPr>
        <w:tab/>
        <w:t>Angular domain parameters</w:t>
      </w:r>
      <w:r>
        <w:rPr>
          <w:b/>
          <w:i/>
          <w:lang w:val="en-US" w:eastAsia="ko-KR"/>
        </w:rPr>
        <w:t xml:space="preserve">, </w:t>
      </w:r>
      <w:r w:rsidRPr="00E60E9C">
        <w:rPr>
          <w:b/>
          <w:i/>
          <w:lang w:val="en-US" w:eastAsia="ko-KR"/>
        </w:rPr>
        <w:t>Doppler shif</w:t>
      </w:r>
      <w:r>
        <w:rPr>
          <w:b/>
          <w:i/>
          <w:lang w:val="en-US" w:eastAsia="ko-KR"/>
        </w:rPr>
        <w:t>t, and delay.</w:t>
      </w:r>
    </w:p>
    <w:p w14:paraId="1C261BB6" w14:textId="77777777" w:rsidR="00E818EE" w:rsidRPr="00D30554" w:rsidRDefault="00E818EE" w:rsidP="00106AC7">
      <w:pPr>
        <w:spacing w:after="0" w:line="360" w:lineRule="auto"/>
        <w:rPr>
          <w:b/>
          <w:i/>
          <w:lang w:val="en-US" w:eastAsia="ko-KR"/>
        </w:rPr>
      </w:pPr>
    </w:p>
    <w:p w14:paraId="48F51454" w14:textId="46E361A7" w:rsidR="00106AC7" w:rsidRDefault="00106AC7" w:rsidP="00106AC7">
      <w:pPr>
        <w:spacing w:after="0" w:line="360" w:lineRule="auto"/>
        <w:rPr>
          <w:color w:val="C00000"/>
          <w:lang w:val="en-US" w:eastAsia="ko-KR"/>
        </w:rPr>
      </w:pPr>
      <w:r w:rsidRPr="00F95012">
        <w:rPr>
          <w:rFonts w:hint="eastAsia"/>
          <w:b/>
          <w:i/>
          <w:lang w:val="en-US" w:eastAsia="ko-KR"/>
        </w:rPr>
        <w:t xml:space="preserve">Proposal </w:t>
      </w:r>
      <w:r w:rsidRPr="00F95012">
        <w:rPr>
          <w:b/>
          <w:i/>
          <w:lang w:val="en-US" w:eastAsia="ko-KR"/>
        </w:rPr>
        <w:t>2</w:t>
      </w:r>
      <w:r w:rsidRPr="00F95012">
        <w:rPr>
          <w:rFonts w:hint="eastAsia"/>
          <w:b/>
          <w:i/>
          <w:lang w:val="en-US" w:eastAsia="ko-KR"/>
        </w:rPr>
        <w:t>:</w:t>
      </w:r>
      <w:r w:rsidRPr="00F95012">
        <w:rPr>
          <w:b/>
          <w:i/>
          <w:lang w:val="en-US" w:eastAsia="ko-KR"/>
        </w:rPr>
        <w:t xml:space="preserve"> Study first necessity of modelling antenna element-wise channel parameters of non-direct path</w:t>
      </w:r>
      <w:r>
        <w:rPr>
          <w:b/>
          <w:i/>
          <w:lang w:val="en-US" w:eastAsia="ko-KR"/>
        </w:rPr>
        <w:t>s</w:t>
      </w:r>
      <w:r w:rsidRPr="00F95012">
        <w:rPr>
          <w:b/>
          <w:i/>
          <w:lang w:val="en-US" w:eastAsia="ko-KR"/>
        </w:rPr>
        <w:t xml:space="preserve"> based on measurement results. If necessary, down select one option taking into account the cost of computational complexity of simulations</w:t>
      </w:r>
      <w:r>
        <w:rPr>
          <w:b/>
          <w:i/>
          <w:lang w:val="en-US" w:eastAsia="ko-KR"/>
        </w:rPr>
        <w:t>.</w:t>
      </w:r>
    </w:p>
    <w:p w14:paraId="5F4BFDB8" w14:textId="77777777" w:rsidR="00106AC7" w:rsidRPr="00E316CB" w:rsidRDefault="00106AC7" w:rsidP="00106AC7">
      <w:pPr>
        <w:spacing w:after="0" w:line="360" w:lineRule="auto"/>
        <w:rPr>
          <w:color w:val="C00000"/>
          <w:lang w:val="en-US" w:eastAsia="ko-KR"/>
        </w:rPr>
      </w:pPr>
    </w:p>
    <w:p w14:paraId="060889EA" w14:textId="1970DA9C" w:rsidR="00FB2CCD" w:rsidRPr="002C6AF2" w:rsidRDefault="00106AC7" w:rsidP="00472327">
      <w:pPr>
        <w:spacing w:after="0" w:line="360" w:lineRule="auto"/>
        <w:rPr>
          <w:rFonts w:hint="eastAsia"/>
          <w:b/>
          <w:i/>
          <w:lang w:val="en-US" w:eastAsia="ko-KR"/>
        </w:rPr>
      </w:pPr>
      <w:r w:rsidRPr="00E316CB">
        <w:rPr>
          <w:rFonts w:hint="eastAsia"/>
          <w:b/>
          <w:i/>
          <w:lang w:val="en-US" w:eastAsia="ko-KR"/>
        </w:rPr>
        <w:t xml:space="preserve">Proposal </w:t>
      </w:r>
      <w:r w:rsidRPr="00E316CB">
        <w:rPr>
          <w:b/>
          <w:i/>
          <w:lang w:val="en-US" w:eastAsia="ko-KR"/>
        </w:rPr>
        <w:t>3</w:t>
      </w:r>
      <w:r w:rsidRPr="00E316CB">
        <w:rPr>
          <w:rFonts w:hint="eastAsia"/>
          <w:b/>
          <w:i/>
          <w:lang w:val="en-US" w:eastAsia="ko-KR"/>
        </w:rPr>
        <w:t>:</w:t>
      </w:r>
      <w:r w:rsidRPr="00E316CB">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differences of impact from a cluster to each antenna element</w:t>
      </w:r>
      <w:r w:rsidRPr="00E316CB">
        <w:rPr>
          <w:b/>
          <w:i/>
          <w:lang w:val="en-US" w:eastAsia="ko-KR"/>
        </w:rPr>
        <w:t xml:space="preserve"> should be considered.</w:t>
      </w:r>
    </w:p>
    <w:p w14:paraId="1997D13E" w14:textId="30025ECD" w:rsidR="0029427D" w:rsidRDefault="0029427D" w:rsidP="009C172F">
      <w:pPr>
        <w:pStyle w:val="1"/>
        <w:spacing w:after="0"/>
      </w:pPr>
      <w:r w:rsidRPr="00F95012">
        <w:t>Reference</w:t>
      </w:r>
    </w:p>
    <w:p w14:paraId="65FB9B2A" w14:textId="77777777" w:rsidR="00D30554" w:rsidRPr="00D30554" w:rsidRDefault="00D30554" w:rsidP="00D30554">
      <w:pPr>
        <w:rPr>
          <w:rFonts w:hint="eastAsia"/>
          <w:lang w:val="en-US" w:eastAsia="ko-KR"/>
        </w:rPr>
      </w:pPr>
    </w:p>
    <w:p w14:paraId="69837AE3" w14:textId="16FD3D96" w:rsidR="00FB2CCD" w:rsidRPr="00F95012"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sidRPr="00F95012">
        <w:rPr>
          <w:rFonts w:ascii="Times" w:eastAsia="SimSun" w:hAnsi="Times" w:cs="Times"/>
        </w:rPr>
        <w:t>RP-234018, New SID: Study on channel modelling enhancements for 7-24GHz for NR,</w:t>
      </w:r>
      <w:r w:rsidRPr="00F95012">
        <w:t xml:space="preserve"> </w:t>
      </w:r>
      <w:r w:rsidRPr="00F95012">
        <w:rPr>
          <w:rFonts w:ascii="Times" w:eastAsia="SimSun" w:hAnsi="Times" w:cs="Times"/>
        </w:rPr>
        <w:t>RAN#102, December 2023</w:t>
      </w:r>
    </w:p>
    <w:p w14:paraId="7824E0DB" w14:textId="1E8609EA" w:rsidR="00905273" w:rsidRPr="00D30554" w:rsidRDefault="00FB2CCD" w:rsidP="00513D43">
      <w:pPr>
        <w:numPr>
          <w:ilvl w:val="0"/>
          <w:numId w:val="26"/>
        </w:numPr>
        <w:tabs>
          <w:tab w:val="num" w:pos="942"/>
        </w:tabs>
        <w:overflowPunct/>
        <w:autoSpaceDE/>
        <w:autoSpaceDN/>
        <w:adjustRightInd/>
        <w:spacing w:before="50" w:afterLines="50"/>
        <w:textAlignment w:val="auto"/>
        <w:rPr>
          <w:rFonts w:hint="eastAsia"/>
          <w:lang w:val="en-US" w:eastAsia="ko-KR"/>
        </w:rPr>
      </w:pPr>
      <w:r w:rsidRPr="00F95012">
        <w:rPr>
          <w:rFonts w:ascii="Times" w:eastAsia="SimSun" w:hAnsi="Times" w:cs="Times"/>
        </w:rPr>
        <w:t>3GPP TR 38.901, Technical Specification Group Radio Access Network; Study on channel model for frequencies from 0.5 to 100 GHz, (Release 17)</w:t>
      </w:r>
    </w:p>
    <w:sectPr w:rsidR="00905273" w:rsidRPr="00D3055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BA1463" w16cid:durableId="2A609D09"/>
  <w16cid:commentId w16cid:paraId="04E8AF9F" w16cid:durableId="2A609FE0"/>
  <w16cid:commentId w16cid:paraId="55255681" w16cid:durableId="2A60A12A"/>
  <w16cid:commentId w16cid:paraId="4926398F" w16cid:durableId="2A60AE82"/>
  <w16cid:commentId w16cid:paraId="6DC90B52" w16cid:durableId="2A60AF3F"/>
  <w16cid:commentId w16cid:paraId="3E2538B0" w16cid:durableId="2A60AF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2F04B" w14:textId="77777777" w:rsidR="0061463B" w:rsidRDefault="0061463B">
      <w:pPr>
        <w:spacing w:after="0"/>
      </w:pPr>
      <w:r>
        <w:separator/>
      </w:r>
    </w:p>
    <w:p w14:paraId="5459485C" w14:textId="77777777" w:rsidR="0061463B" w:rsidRDefault="0061463B"/>
  </w:endnote>
  <w:endnote w:type="continuationSeparator" w:id="0">
    <w:p w14:paraId="437FA34A" w14:textId="77777777" w:rsidR="0061463B" w:rsidRDefault="0061463B">
      <w:pPr>
        <w:spacing w:after="0"/>
      </w:pPr>
      <w:r>
        <w:continuationSeparator/>
      </w:r>
    </w:p>
    <w:p w14:paraId="12A8227B" w14:textId="77777777" w:rsidR="0061463B" w:rsidRDefault="00614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¼Àº °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LG스마트체 Regular">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4F13D5B3" w:rsidR="009C7692" w:rsidRDefault="009C769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75941">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75941">
      <w:rPr>
        <w:rStyle w:val="a7"/>
      </w:rPr>
      <w:t>8</w:t>
    </w:r>
    <w:r>
      <w:rPr>
        <w:rStyle w:val="a7"/>
      </w:rPr>
      <w:fldChar w:fldCharType="end"/>
    </w:r>
    <w:r>
      <w:rPr>
        <w:rStyle w:val="a7"/>
      </w:rPr>
      <w:tab/>
    </w:r>
  </w:p>
  <w:p w14:paraId="6ACD1B95" w14:textId="77777777" w:rsidR="009C7692" w:rsidRDefault="009C769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DE1D" w14:textId="77777777" w:rsidR="0061463B" w:rsidRDefault="0061463B">
      <w:pPr>
        <w:spacing w:after="0"/>
      </w:pPr>
      <w:r>
        <w:separator/>
      </w:r>
    </w:p>
    <w:p w14:paraId="6E81B515" w14:textId="77777777" w:rsidR="0061463B" w:rsidRDefault="0061463B"/>
  </w:footnote>
  <w:footnote w:type="continuationSeparator" w:id="0">
    <w:p w14:paraId="62998C35" w14:textId="77777777" w:rsidR="0061463B" w:rsidRDefault="0061463B">
      <w:pPr>
        <w:spacing w:after="0"/>
      </w:pPr>
      <w:r>
        <w:continuationSeparator/>
      </w:r>
    </w:p>
    <w:p w14:paraId="37A4AD04" w14:textId="77777777" w:rsidR="0061463B" w:rsidRDefault="0061463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9C7692" w:rsidRDefault="009C769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9C7692" w:rsidRDefault="009C769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0"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0F252FF9"/>
    <w:multiLevelType w:val="hybridMultilevel"/>
    <w:tmpl w:val="EB0CD2EC"/>
    <w:lvl w:ilvl="0" w:tplc="DFC87D56">
      <w:numFmt w:val="bullet"/>
      <w:lvlText w:val="-"/>
      <w:lvlJc w:val="left"/>
      <w:pPr>
        <w:ind w:left="1120" w:hanging="72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 w15:restartNumberingAfterBreak="0">
    <w:nsid w:val="19157A37"/>
    <w:multiLevelType w:val="hybridMultilevel"/>
    <w:tmpl w:val="B85C444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A987EA7"/>
    <w:multiLevelType w:val="hybridMultilevel"/>
    <w:tmpl w:val="417EDAC8"/>
    <w:lvl w:ilvl="0" w:tplc="63F63C64">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1AC8165E"/>
    <w:multiLevelType w:val="hybridMultilevel"/>
    <w:tmpl w:val="C41C134E"/>
    <w:lvl w:ilvl="0" w:tplc="0C88047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BBB7FB3"/>
    <w:multiLevelType w:val="hybridMultilevel"/>
    <w:tmpl w:val="3E221C78"/>
    <w:lvl w:ilvl="0" w:tplc="6046C440">
      <w:start w:val="1"/>
      <w:numFmt w:val="bullet"/>
      <w:lvlText w:val="-"/>
      <w:lvlJc w:val="left"/>
      <w:pPr>
        <w:ind w:left="1120" w:hanging="360"/>
      </w:pPr>
      <w:rPr>
        <w:rFonts w:ascii="LG스마트체 Regular" w:eastAsia="LG스마트체 Regular" w:hAnsi="LG스마트체 Regular" w:cs="Times New Roman" w:hint="eastAsia"/>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1D3A61DE"/>
    <w:multiLevelType w:val="hybridMultilevel"/>
    <w:tmpl w:val="A8AEAC5A"/>
    <w:lvl w:ilvl="0" w:tplc="F6DE3358">
      <w:numFmt w:val="bullet"/>
      <w:lvlText w:val="-"/>
      <w:lvlJc w:val="left"/>
      <w:pPr>
        <w:ind w:left="620" w:hanging="40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0" w15:restartNumberingAfterBreak="0">
    <w:nsid w:val="29931F1E"/>
    <w:multiLevelType w:val="hybridMultilevel"/>
    <w:tmpl w:val="490A8436"/>
    <w:lvl w:ilvl="0" w:tplc="F212426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1B7F6D"/>
    <w:multiLevelType w:val="hybridMultilevel"/>
    <w:tmpl w:val="9E7CAB3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3A593055"/>
    <w:multiLevelType w:val="hybridMultilevel"/>
    <w:tmpl w:val="EF52DDEA"/>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CA5DA4"/>
    <w:multiLevelType w:val="hybridMultilevel"/>
    <w:tmpl w:val="B8C85976"/>
    <w:lvl w:ilvl="0" w:tplc="29920BB0">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701A27"/>
    <w:multiLevelType w:val="hybridMultilevel"/>
    <w:tmpl w:val="6E16C846"/>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E9F3BE6"/>
    <w:multiLevelType w:val="hybridMultilevel"/>
    <w:tmpl w:val="B60EA974"/>
    <w:lvl w:ilvl="0" w:tplc="F0EA0C00">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46"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0"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51"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F25DAB"/>
    <w:multiLevelType w:val="hybridMultilevel"/>
    <w:tmpl w:val="B574A44C"/>
    <w:lvl w:ilvl="0" w:tplc="97E6E084">
      <w:start w:val="1"/>
      <w:numFmt w:val="lowerLetter"/>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2"/>
    <w:lvlOverride w:ilvl="0">
      <w:startOverride w:val="1"/>
    </w:lvlOverride>
  </w:num>
  <w:num w:numId="4">
    <w:abstractNumId w:val="8"/>
    <w:lvlOverride w:ilvl="0">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59"/>
  </w:num>
  <w:num w:numId="8">
    <w:abstractNumId w:val="40"/>
  </w:num>
  <w:num w:numId="9">
    <w:abstractNumId w:val="56"/>
  </w:num>
  <w:num w:numId="10">
    <w:abstractNumId w:val="31"/>
    <w:lvlOverride w:ilvl="0">
      <w:startOverride w:val="1"/>
    </w:lvlOverride>
  </w:num>
  <w:num w:numId="11">
    <w:abstractNumId w:val="47"/>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5"/>
  </w:num>
  <w:num w:numId="15">
    <w:abstractNumId w:val="7"/>
  </w:num>
  <w:num w:numId="16">
    <w:abstractNumId w:val="53"/>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num>
  <w:num w:numId="19">
    <w:abstractNumId w:val="57"/>
  </w:num>
  <w:num w:numId="20">
    <w:abstractNumId w:val="34"/>
    <w:lvlOverride w:ilvl="0">
      <w:startOverride w:val="1"/>
    </w:lvlOverride>
    <w:lvlOverride w:ilvl="1"/>
    <w:lvlOverride w:ilvl="2"/>
    <w:lvlOverride w:ilvl="3"/>
    <w:lvlOverride w:ilvl="4"/>
    <w:lvlOverride w:ilvl="5"/>
    <w:lvlOverride w:ilvl="6"/>
    <w:lvlOverride w:ilvl="7"/>
    <w:lvlOverride w:ilvl="8"/>
  </w:num>
  <w:num w:numId="21">
    <w:abstractNumId w:val="25"/>
  </w:num>
  <w:num w:numId="22">
    <w:abstractNumId w:val="28"/>
  </w:num>
  <w:num w:numId="23">
    <w:abstractNumId w:val="27"/>
  </w:num>
  <w:num w:numId="24">
    <w:abstractNumId w:val="21"/>
  </w:num>
  <w:num w:numId="25">
    <w:abstractNumId w:val="32"/>
  </w:num>
  <w:num w:numId="26">
    <w:abstractNumId w:val="58"/>
  </w:num>
  <w:num w:numId="27">
    <w:abstractNumId w:val="19"/>
  </w:num>
  <w:num w:numId="28">
    <w:abstractNumId w:val="29"/>
  </w:num>
  <w:num w:numId="29">
    <w:abstractNumId w:val="24"/>
  </w:num>
  <w:num w:numId="30">
    <w:abstractNumId w:val="51"/>
  </w:num>
  <w:num w:numId="31">
    <w:abstractNumId w:val="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num>
  <w:num w:numId="37">
    <w:abstractNumId w:val="4"/>
  </w:num>
  <w:num w:numId="38">
    <w:abstractNumId w:val="30"/>
  </w:num>
  <w:num w:numId="39">
    <w:abstractNumId w:val="11"/>
  </w:num>
  <w:num w:numId="40">
    <w:abstractNumId w:val="16"/>
  </w:num>
  <w:num w:numId="41">
    <w:abstractNumId w:val="42"/>
  </w:num>
  <w:num w:numId="42">
    <w:abstractNumId w:val="13"/>
  </w:num>
  <w:num w:numId="43">
    <w:abstractNumId w:val="48"/>
  </w:num>
  <w:num w:numId="44">
    <w:abstractNumId w:val="52"/>
  </w:num>
  <w:num w:numId="45">
    <w:abstractNumId w:val="45"/>
  </w:num>
  <w:num w:numId="46">
    <w:abstractNumId w:val="18"/>
  </w:num>
  <w:num w:numId="47">
    <w:abstractNumId w:val="26"/>
  </w:num>
  <w:num w:numId="48">
    <w:abstractNumId w:val="17"/>
  </w:num>
  <w:num w:numId="49">
    <w:abstractNumId w:val="55"/>
  </w:num>
  <w:num w:numId="50">
    <w:abstractNumId w:val="10"/>
  </w:num>
  <w:num w:numId="51">
    <w:abstractNumId w:val="0"/>
  </w:num>
  <w:num w:numId="52">
    <w:abstractNumId w:val="46"/>
  </w:num>
  <w:num w:numId="53">
    <w:abstractNumId w:val="50"/>
  </w:num>
  <w:num w:numId="54">
    <w:abstractNumId w:val="20"/>
  </w:num>
  <w:num w:numId="55">
    <w:abstractNumId w:val="38"/>
  </w:num>
  <w:num w:numId="56">
    <w:abstractNumId w:val="49"/>
  </w:num>
  <w:num w:numId="57">
    <w:abstractNumId w:val="54"/>
  </w:num>
  <w:num w:numId="58">
    <w:abstractNumId w:val="33"/>
  </w:num>
  <w:num w:numId="59">
    <w:abstractNumId w:val="41"/>
  </w:num>
  <w:num w:numId="60">
    <w:abstractNumId w:val="1"/>
  </w:num>
  <w:num w:numId="61">
    <w:abstractNumId w:val="22"/>
  </w:num>
  <w:num w:numId="62">
    <w:abstractNumId w:val="14"/>
  </w:num>
  <w:num w:numId="63">
    <w:abstractNumId w:val="12"/>
  </w:num>
  <w:num w:numId="64">
    <w:abstractNumId w:val="6"/>
  </w:num>
  <w:num w:numId="65">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5E8"/>
    <w:rsid w:val="000016FE"/>
    <w:rsid w:val="00001A92"/>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3A8"/>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27D92"/>
    <w:rsid w:val="00030DBE"/>
    <w:rsid w:val="000313F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6F6"/>
    <w:rsid w:val="000379D7"/>
    <w:rsid w:val="00040626"/>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92F"/>
    <w:rsid w:val="0004703A"/>
    <w:rsid w:val="0004704C"/>
    <w:rsid w:val="000471EF"/>
    <w:rsid w:val="00047831"/>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71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4D3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FB0"/>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DBE"/>
    <w:rsid w:val="000D7852"/>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C0B"/>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AC7"/>
    <w:rsid w:val="00106DAE"/>
    <w:rsid w:val="00106EC6"/>
    <w:rsid w:val="00107544"/>
    <w:rsid w:val="0010788E"/>
    <w:rsid w:val="00107EF2"/>
    <w:rsid w:val="0011080B"/>
    <w:rsid w:val="00110878"/>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0DBF"/>
    <w:rsid w:val="00121057"/>
    <w:rsid w:val="00121297"/>
    <w:rsid w:val="00121AA3"/>
    <w:rsid w:val="00121FB0"/>
    <w:rsid w:val="00122556"/>
    <w:rsid w:val="00122F02"/>
    <w:rsid w:val="00123307"/>
    <w:rsid w:val="00123330"/>
    <w:rsid w:val="00123530"/>
    <w:rsid w:val="0012359B"/>
    <w:rsid w:val="00123985"/>
    <w:rsid w:val="00123B0D"/>
    <w:rsid w:val="00123EB9"/>
    <w:rsid w:val="001241F7"/>
    <w:rsid w:val="001242FC"/>
    <w:rsid w:val="0012442C"/>
    <w:rsid w:val="0012448E"/>
    <w:rsid w:val="001244D5"/>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0C43"/>
    <w:rsid w:val="00141284"/>
    <w:rsid w:val="00141454"/>
    <w:rsid w:val="001415E8"/>
    <w:rsid w:val="001419BC"/>
    <w:rsid w:val="001419F3"/>
    <w:rsid w:val="001419F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BB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69E0"/>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678"/>
    <w:rsid w:val="002167B0"/>
    <w:rsid w:val="002176F1"/>
    <w:rsid w:val="002177CF"/>
    <w:rsid w:val="00217DA2"/>
    <w:rsid w:val="002205D9"/>
    <w:rsid w:val="00220F0A"/>
    <w:rsid w:val="002211FF"/>
    <w:rsid w:val="00221EBF"/>
    <w:rsid w:val="00221F0A"/>
    <w:rsid w:val="00221FE4"/>
    <w:rsid w:val="00222139"/>
    <w:rsid w:val="0022219A"/>
    <w:rsid w:val="00222522"/>
    <w:rsid w:val="00222883"/>
    <w:rsid w:val="00222A16"/>
    <w:rsid w:val="00222B78"/>
    <w:rsid w:val="00222CB6"/>
    <w:rsid w:val="002239DE"/>
    <w:rsid w:val="00223DF1"/>
    <w:rsid w:val="002241EE"/>
    <w:rsid w:val="002245C3"/>
    <w:rsid w:val="002249D6"/>
    <w:rsid w:val="00224C18"/>
    <w:rsid w:val="00224D1C"/>
    <w:rsid w:val="002256FC"/>
    <w:rsid w:val="002262B7"/>
    <w:rsid w:val="002265FB"/>
    <w:rsid w:val="002268BC"/>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642"/>
    <w:rsid w:val="0027294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D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177E"/>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AF2"/>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B56"/>
    <w:rsid w:val="00314C80"/>
    <w:rsid w:val="00314F62"/>
    <w:rsid w:val="00315126"/>
    <w:rsid w:val="003151E5"/>
    <w:rsid w:val="00315910"/>
    <w:rsid w:val="00315A13"/>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2B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E46"/>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2EBA"/>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1CE"/>
    <w:rsid w:val="00393312"/>
    <w:rsid w:val="00393AAD"/>
    <w:rsid w:val="00393AEA"/>
    <w:rsid w:val="00393BB4"/>
    <w:rsid w:val="003944EE"/>
    <w:rsid w:val="00394894"/>
    <w:rsid w:val="003949BA"/>
    <w:rsid w:val="00395258"/>
    <w:rsid w:val="00395276"/>
    <w:rsid w:val="00395CF5"/>
    <w:rsid w:val="00396170"/>
    <w:rsid w:val="00396188"/>
    <w:rsid w:val="003964F8"/>
    <w:rsid w:val="00396F09"/>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14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A3A"/>
    <w:rsid w:val="003E1AC0"/>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49B"/>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0FC4"/>
    <w:rsid w:val="00401212"/>
    <w:rsid w:val="0040166A"/>
    <w:rsid w:val="0040177D"/>
    <w:rsid w:val="00401A2A"/>
    <w:rsid w:val="00401B3F"/>
    <w:rsid w:val="00401F03"/>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6ED"/>
    <w:rsid w:val="00465C15"/>
    <w:rsid w:val="004665C4"/>
    <w:rsid w:val="00466AD5"/>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63"/>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7AA"/>
    <w:rsid w:val="00480971"/>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AC1"/>
    <w:rsid w:val="004B7F75"/>
    <w:rsid w:val="004C062B"/>
    <w:rsid w:val="004C0B13"/>
    <w:rsid w:val="004C0B62"/>
    <w:rsid w:val="004C0F63"/>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3EB"/>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DF6"/>
    <w:rsid w:val="004E5ED9"/>
    <w:rsid w:val="004E76D7"/>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744"/>
    <w:rsid w:val="005158F0"/>
    <w:rsid w:val="005167B8"/>
    <w:rsid w:val="00516892"/>
    <w:rsid w:val="005169E2"/>
    <w:rsid w:val="00516F5F"/>
    <w:rsid w:val="005172FE"/>
    <w:rsid w:val="00517808"/>
    <w:rsid w:val="00517DB6"/>
    <w:rsid w:val="00520257"/>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0A98"/>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CF"/>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E3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3F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5861"/>
    <w:rsid w:val="00596028"/>
    <w:rsid w:val="005964A3"/>
    <w:rsid w:val="0059653B"/>
    <w:rsid w:val="005968CA"/>
    <w:rsid w:val="005969E5"/>
    <w:rsid w:val="00596C93"/>
    <w:rsid w:val="00596CE9"/>
    <w:rsid w:val="00596D54"/>
    <w:rsid w:val="00596FBE"/>
    <w:rsid w:val="00597531"/>
    <w:rsid w:val="005A01C0"/>
    <w:rsid w:val="005A021C"/>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34E"/>
    <w:rsid w:val="0061343F"/>
    <w:rsid w:val="00613D96"/>
    <w:rsid w:val="00613DF2"/>
    <w:rsid w:val="0061463B"/>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0E92"/>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11E"/>
    <w:rsid w:val="00643424"/>
    <w:rsid w:val="006437F8"/>
    <w:rsid w:val="00643909"/>
    <w:rsid w:val="00643B97"/>
    <w:rsid w:val="006441AE"/>
    <w:rsid w:val="00644830"/>
    <w:rsid w:val="00644883"/>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597"/>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BEE"/>
    <w:rsid w:val="00686F43"/>
    <w:rsid w:val="0068732E"/>
    <w:rsid w:val="00687C1A"/>
    <w:rsid w:val="0069051A"/>
    <w:rsid w:val="006906ED"/>
    <w:rsid w:val="006906F7"/>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99E"/>
    <w:rsid w:val="006C2C62"/>
    <w:rsid w:val="006C2C69"/>
    <w:rsid w:val="006C2EF9"/>
    <w:rsid w:val="006C3016"/>
    <w:rsid w:val="006C3280"/>
    <w:rsid w:val="006C345D"/>
    <w:rsid w:val="006C37AE"/>
    <w:rsid w:val="006C3B51"/>
    <w:rsid w:val="006C4A19"/>
    <w:rsid w:val="006C4F17"/>
    <w:rsid w:val="006C55AF"/>
    <w:rsid w:val="006C57B0"/>
    <w:rsid w:val="006C58B6"/>
    <w:rsid w:val="006C5DCE"/>
    <w:rsid w:val="006C5E36"/>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569"/>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4C3"/>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5056"/>
    <w:rsid w:val="0073552A"/>
    <w:rsid w:val="007355A3"/>
    <w:rsid w:val="00735B70"/>
    <w:rsid w:val="00735BAA"/>
    <w:rsid w:val="00735E49"/>
    <w:rsid w:val="00735FFF"/>
    <w:rsid w:val="00736B0C"/>
    <w:rsid w:val="00736EC1"/>
    <w:rsid w:val="0073709D"/>
    <w:rsid w:val="00737135"/>
    <w:rsid w:val="007379E1"/>
    <w:rsid w:val="00737A4B"/>
    <w:rsid w:val="007400F0"/>
    <w:rsid w:val="00740121"/>
    <w:rsid w:val="00740401"/>
    <w:rsid w:val="007408D2"/>
    <w:rsid w:val="007409A6"/>
    <w:rsid w:val="00740BA2"/>
    <w:rsid w:val="00740D5D"/>
    <w:rsid w:val="007413B5"/>
    <w:rsid w:val="00741FDE"/>
    <w:rsid w:val="007421D3"/>
    <w:rsid w:val="00742351"/>
    <w:rsid w:val="00742654"/>
    <w:rsid w:val="00742C12"/>
    <w:rsid w:val="00742D8B"/>
    <w:rsid w:val="007439B2"/>
    <w:rsid w:val="00743C64"/>
    <w:rsid w:val="007440C2"/>
    <w:rsid w:val="007441FC"/>
    <w:rsid w:val="00744223"/>
    <w:rsid w:val="007456EF"/>
    <w:rsid w:val="0074649B"/>
    <w:rsid w:val="007465FD"/>
    <w:rsid w:val="00746CE4"/>
    <w:rsid w:val="00746DE0"/>
    <w:rsid w:val="00747414"/>
    <w:rsid w:val="00747420"/>
    <w:rsid w:val="00747705"/>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8F"/>
    <w:rsid w:val="007570C6"/>
    <w:rsid w:val="00757338"/>
    <w:rsid w:val="007575C6"/>
    <w:rsid w:val="00757D84"/>
    <w:rsid w:val="00757DC6"/>
    <w:rsid w:val="007602EB"/>
    <w:rsid w:val="0076037D"/>
    <w:rsid w:val="007603A4"/>
    <w:rsid w:val="007606C3"/>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18D"/>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6F8D"/>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6E3"/>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3DA"/>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442"/>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283"/>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AEE"/>
    <w:rsid w:val="00893C7E"/>
    <w:rsid w:val="00894809"/>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4C7A"/>
    <w:rsid w:val="008A551F"/>
    <w:rsid w:val="008A567C"/>
    <w:rsid w:val="008A6740"/>
    <w:rsid w:val="008A6CD0"/>
    <w:rsid w:val="008A6E99"/>
    <w:rsid w:val="008A724C"/>
    <w:rsid w:val="008A72EF"/>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7F"/>
    <w:rsid w:val="008C20D2"/>
    <w:rsid w:val="008C25DE"/>
    <w:rsid w:val="008C27F5"/>
    <w:rsid w:val="008C2CBD"/>
    <w:rsid w:val="008C301A"/>
    <w:rsid w:val="008C385D"/>
    <w:rsid w:val="008C3A56"/>
    <w:rsid w:val="008C3A5E"/>
    <w:rsid w:val="008C40EA"/>
    <w:rsid w:val="008C4BFC"/>
    <w:rsid w:val="008C5078"/>
    <w:rsid w:val="008C582C"/>
    <w:rsid w:val="008C5DB1"/>
    <w:rsid w:val="008C5DFE"/>
    <w:rsid w:val="008C63A9"/>
    <w:rsid w:val="008C6791"/>
    <w:rsid w:val="008C6959"/>
    <w:rsid w:val="008D1222"/>
    <w:rsid w:val="008D17CC"/>
    <w:rsid w:val="008D2073"/>
    <w:rsid w:val="008D2948"/>
    <w:rsid w:val="008D2A3C"/>
    <w:rsid w:val="008D300D"/>
    <w:rsid w:val="008D321A"/>
    <w:rsid w:val="008D3369"/>
    <w:rsid w:val="008D34B5"/>
    <w:rsid w:val="008D36A7"/>
    <w:rsid w:val="008D3E35"/>
    <w:rsid w:val="008D4F2D"/>
    <w:rsid w:val="008D5530"/>
    <w:rsid w:val="008D5C34"/>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1A64"/>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36F"/>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A2"/>
    <w:rsid w:val="008F32B7"/>
    <w:rsid w:val="008F335C"/>
    <w:rsid w:val="008F4F9B"/>
    <w:rsid w:val="008F5398"/>
    <w:rsid w:val="008F57E6"/>
    <w:rsid w:val="008F5AC4"/>
    <w:rsid w:val="008F6311"/>
    <w:rsid w:val="008F6322"/>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1E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75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47C"/>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AE9"/>
    <w:rsid w:val="00973E7F"/>
    <w:rsid w:val="00973FBB"/>
    <w:rsid w:val="009743C9"/>
    <w:rsid w:val="00974D54"/>
    <w:rsid w:val="00975941"/>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54A"/>
    <w:rsid w:val="00980A3B"/>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803"/>
    <w:rsid w:val="009A2624"/>
    <w:rsid w:val="009A264A"/>
    <w:rsid w:val="009A2FFC"/>
    <w:rsid w:val="009A319F"/>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C94"/>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692"/>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B4D"/>
    <w:rsid w:val="009E0CF7"/>
    <w:rsid w:val="009E0D46"/>
    <w:rsid w:val="009E0F53"/>
    <w:rsid w:val="009E0FA7"/>
    <w:rsid w:val="009E13DE"/>
    <w:rsid w:val="009E18F9"/>
    <w:rsid w:val="009E1A78"/>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49B"/>
    <w:rsid w:val="009F1732"/>
    <w:rsid w:val="009F1C58"/>
    <w:rsid w:val="009F2B87"/>
    <w:rsid w:val="009F2C2E"/>
    <w:rsid w:val="009F2FA3"/>
    <w:rsid w:val="009F305F"/>
    <w:rsid w:val="009F3279"/>
    <w:rsid w:val="009F3996"/>
    <w:rsid w:val="009F3A2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C02"/>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0E48"/>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DE6"/>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1AB8"/>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10"/>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0BA"/>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303"/>
    <w:rsid w:val="00AE6733"/>
    <w:rsid w:val="00AE6907"/>
    <w:rsid w:val="00AE6D42"/>
    <w:rsid w:val="00AE6F50"/>
    <w:rsid w:val="00AE72CF"/>
    <w:rsid w:val="00AE758F"/>
    <w:rsid w:val="00AE76AB"/>
    <w:rsid w:val="00AE7856"/>
    <w:rsid w:val="00AE7E6F"/>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616"/>
    <w:rsid w:val="00AF5CB6"/>
    <w:rsid w:val="00AF5EB2"/>
    <w:rsid w:val="00AF6164"/>
    <w:rsid w:val="00AF61C0"/>
    <w:rsid w:val="00AF640A"/>
    <w:rsid w:val="00AF6B09"/>
    <w:rsid w:val="00AF72B8"/>
    <w:rsid w:val="00AF7BC3"/>
    <w:rsid w:val="00B001AF"/>
    <w:rsid w:val="00B004D8"/>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47EB"/>
    <w:rsid w:val="00B34B0E"/>
    <w:rsid w:val="00B3507A"/>
    <w:rsid w:val="00B35467"/>
    <w:rsid w:val="00B35EE5"/>
    <w:rsid w:val="00B35F82"/>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C7"/>
    <w:rsid w:val="00B432D6"/>
    <w:rsid w:val="00B4376B"/>
    <w:rsid w:val="00B44119"/>
    <w:rsid w:val="00B4412A"/>
    <w:rsid w:val="00B44A1E"/>
    <w:rsid w:val="00B45B13"/>
    <w:rsid w:val="00B45DD4"/>
    <w:rsid w:val="00B46118"/>
    <w:rsid w:val="00B46268"/>
    <w:rsid w:val="00B4656C"/>
    <w:rsid w:val="00B468E7"/>
    <w:rsid w:val="00B468EA"/>
    <w:rsid w:val="00B46A3D"/>
    <w:rsid w:val="00B46C3F"/>
    <w:rsid w:val="00B46F95"/>
    <w:rsid w:val="00B472C9"/>
    <w:rsid w:val="00B479A4"/>
    <w:rsid w:val="00B47BDF"/>
    <w:rsid w:val="00B47E89"/>
    <w:rsid w:val="00B50561"/>
    <w:rsid w:val="00B50A64"/>
    <w:rsid w:val="00B50FD2"/>
    <w:rsid w:val="00B512AD"/>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A7E"/>
    <w:rsid w:val="00BA1EDF"/>
    <w:rsid w:val="00BA2139"/>
    <w:rsid w:val="00BA322C"/>
    <w:rsid w:val="00BA33D8"/>
    <w:rsid w:val="00BA3459"/>
    <w:rsid w:val="00BA3495"/>
    <w:rsid w:val="00BA37BF"/>
    <w:rsid w:val="00BA3907"/>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60"/>
    <w:rsid w:val="00BB7773"/>
    <w:rsid w:val="00BB7A94"/>
    <w:rsid w:val="00BB7E72"/>
    <w:rsid w:val="00BB7EA6"/>
    <w:rsid w:val="00BB7ED2"/>
    <w:rsid w:val="00BC024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78CE"/>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4D3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07CDB"/>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68E8"/>
    <w:rsid w:val="00C272CD"/>
    <w:rsid w:val="00C273AA"/>
    <w:rsid w:val="00C27D6A"/>
    <w:rsid w:val="00C30387"/>
    <w:rsid w:val="00C30449"/>
    <w:rsid w:val="00C30927"/>
    <w:rsid w:val="00C30CC8"/>
    <w:rsid w:val="00C314B1"/>
    <w:rsid w:val="00C3177B"/>
    <w:rsid w:val="00C329CF"/>
    <w:rsid w:val="00C32EAC"/>
    <w:rsid w:val="00C330BA"/>
    <w:rsid w:val="00C33181"/>
    <w:rsid w:val="00C333D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1E5"/>
    <w:rsid w:val="00C655E5"/>
    <w:rsid w:val="00C65684"/>
    <w:rsid w:val="00C656E3"/>
    <w:rsid w:val="00C65790"/>
    <w:rsid w:val="00C657E9"/>
    <w:rsid w:val="00C6587E"/>
    <w:rsid w:val="00C66097"/>
    <w:rsid w:val="00C66C28"/>
    <w:rsid w:val="00C66C41"/>
    <w:rsid w:val="00C66CC6"/>
    <w:rsid w:val="00C67D33"/>
    <w:rsid w:val="00C70065"/>
    <w:rsid w:val="00C70456"/>
    <w:rsid w:val="00C7095B"/>
    <w:rsid w:val="00C71298"/>
    <w:rsid w:val="00C71EC7"/>
    <w:rsid w:val="00C72699"/>
    <w:rsid w:val="00C726B9"/>
    <w:rsid w:val="00C72717"/>
    <w:rsid w:val="00C72B86"/>
    <w:rsid w:val="00C73098"/>
    <w:rsid w:val="00C7347D"/>
    <w:rsid w:val="00C73583"/>
    <w:rsid w:val="00C74277"/>
    <w:rsid w:val="00C743B1"/>
    <w:rsid w:val="00C7502C"/>
    <w:rsid w:val="00C75701"/>
    <w:rsid w:val="00C75EED"/>
    <w:rsid w:val="00C76B13"/>
    <w:rsid w:val="00C77207"/>
    <w:rsid w:val="00C77729"/>
    <w:rsid w:val="00C777F7"/>
    <w:rsid w:val="00C77B54"/>
    <w:rsid w:val="00C77B9E"/>
    <w:rsid w:val="00C8014D"/>
    <w:rsid w:val="00C802DB"/>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411"/>
    <w:rsid w:val="00C96971"/>
    <w:rsid w:val="00C97772"/>
    <w:rsid w:val="00C97C41"/>
    <w:rsid w:val="00C97D7C"/>
    <w:rsid w:val="00C97DA2"/>
    <w:rsid w:val="00CA03BD"/>
    <w:rsid w:val="00CA0834"/>
    <w:rsid w:val="00CA09D4"/>
    <w:rsid w:val="00CA0A57"/>
    <w:rsid w:val="00CA0EF9"/>
    <w:rsid w:val="00CA104D"/>
    <w:rsid w:val="00CA1EC3"/>
    <w:rsid w:val="00CA27F7"/>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2FA"/>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AFA"/>
    <w:rsid w:val="00CE57FA"/>
    <w:rsid w:val="00CE5AF9"/>
    <w:rsid w:val="00CE5E94"/>
    <w:rsid w:val="00CE62F5"/>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137"/>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554"/>
    <w:rsid w:val="00D308C0"/>
    <w:rsid w:val="00D30C1E"/>
    <w:rsid w:val="00D30C48"/>
    <w:rsid w:val="00D30D49"/>
    <w:rsid w:val="00D31073"/>
    <w:rsid w:val="00D31534"/>
    <w:rsid w:val="00D31609"/>
    <w:rsid w:val="00D3189E"/>
    <w:rsid w:val="00D31D05"/>
    <w:rsid w:val="00D31F92"/>
    <w:rsid w:val="00D321A9"/>
    <w:rsid w:val="00D32262"/>
    <w:rsid w:val="00D32741"/>
    <w:rsid w:val="00D32B5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ABA"/>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6BC"/>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A80"/>
    <w:rsid w:val="00DA4A9D"/>
    <w:rsid w:val="00DA4B9E"/>
    <w:rsid w:val="00DA4F4D"/>
    <w:rsid w:val="00DA5650"/>
    <w:rsid w:val="00DA5A2D"/>
    <w:rsid w:val="00DA5FC4"/>
    <w:rsid w:val="00DA6404"/>
    <w:rsid w:val="00DA64B5"/>
    <w:rsid w:val="00DA66FA"/>
    <w:rsid w:val="00DA6909"/>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211"/>
    <w:rsid w:val="00DB631C"/>
    <w:rsid w:val="00DB63E2"/>
    <w:rsid w:val="00DB66A0"/>
    <w:rsid w:val="00DB66CD"/>
    <w:rsid w:val="00DC0318"/>
    <w:rsid w:val="00DC0849"/>
    <w:rsid w:val="00DC085D"/>
    <w:rsid w:val="00DC0B73"/>
    <w:rsid w:val="00DC0CE0"/>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3AAE"/>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0E9C"/>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27"/>
    <w:rsid w:val="00E674A3"/>
    <w:rsid w:val="00E6793E"/>
    <w:rsid w:val="00E7075A"/>
    <w:rsid w:val="00E70AB6"/>
    <w:rsid w:val="00E71D1B"/>
    <w:rsid w:val="00E73052"/>
    <w:rsid w:val="00E7372C"/>
    <w:rsid w:val="00E737AC"/>
    <w:rsid w:val="00E73A43"/>
    <w:rsid w:val="00E73C00"/>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0DAC"/>
    <w:rsid w:val="00E8119D"/>
    <w:rsid w:val="00E81547"/>
    <w:rsid w:val="00E818EE"/>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1AA"/>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FFD"/>
    <w:rsid w:val="00ED6402"/>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31B"/>
    <w:rsid w:val="00EE293A"/>
    <w:rsid w:val="00EE2960"/>
    <w:rsid w:val="00EE3863"/>
    <w:rsid w:val="00EE4118"/>
    <w:rsid w:val="00EE41B3"/>
    <w:rsid w:val="00EE4268"/>
    <w:rsid w:val="00EE479C"/>
    <w:rsid w:val="00EE4856"/>
    <w:rsid w:val="00EE4C87"/>
    <w:rsid w:val="00EE4E1D"/>
    <w:rsid w:val="00EE4EE8"/>
    <w:rsid w:val="00EE4EF6"/>
    <w:rsid w:val="00EE51C1"/>
    <w:rsid w:val="00EE550C"/>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27078"/>
    <w:rsid w:val="00F3035C"/>
    <w:rsid w:val="00F30611"/>
    <w:rsid w:val="00F30BE3"/>
    <w:rsid w:val="00F3122E"/>
    <w:rsid w:val="00F312E6"/>
    <w:rsid w:val="00F316A8"/>
    <w:rsid w:val="00F31863"/>
    <w:rsid w:val="00F31BDD"/>
    <w:rsid w:val="00F31FBB"/>
    <w:rsid w:val="00F32340"/>
    <w:rsid w:val="00F3289E"/>
    <w:rsid w:val="00F32FB4"/>
    <w:rsid w:val="00F33476"/>
    <w:rsid w:val="00F346B9"/>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69"/>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71"/>
    <w:rsid w:val="00F606E0"/>
    <w:rsid w:val="00F60D2F"/>
    <w:rsid w:val="00F611DE"/>
    <w:rsid w:val="00F618D0"/>
    <w:rsid w:val="00F61D42"/>
    <w:rsid w:val="00F61F16"/>
    <w:rsid w:val="00F61FB2"/>
    <w:rsid w:val="00F6247C"/>
    <w:rsid w:val="00F6284D"/>
    <w:rsid w:val="00F628A0"/>
    <w:rsid w:val="00F629D2"/>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5F39"/>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2BA"/>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2AE"/>
    <w:rsid w:val="00F907BC"/>
    <w:rsid w:val="00F90C74"/>
    <w:rsid w:val="00F90DED"/>
    <w:rsid w:val="00F90F0E"/>
    <w:rsid w:val="00F910A9"/>
    <w:rsid w:val="00F912AF"/>
    <w:rsid w:val="00F91521"/>
    <w:rsid w:val="00F91C5E"/>
    <w:rsid w:val="00F91CD6"/>
    <w:rsid w:val="00F925CE"/>
    <w:rsid w:val="00F92AE2"/>
    <w:rsid w:val="00F94054"/>
    <w:rsid w:val="00F944C6"/>
    <w:rsid w:val="00F95012"/>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CCD"/>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6326847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711417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A682C-AD18-499B-92CB-A7EAE266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2637</Words>
  <Characters>15036</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최민우/연구원/ICT기술센터 C&amp;M표준(연)5G무선접속표준Task(minwoo.choi@lge.com)</cp:lastModifiedBy>
  <cp:revision>5</cp:revision>
  <cp:lastPrinted>2013-04-04T11:22:00Z</cp:lastPrinted>
  <dcterms:created xsi:type="dcterms:W3CDTF">2024-08-09T06:57:00Z</dcterms:created>
  <dcterms:modified xsi:type="dcterms:W3CDTF">2024-08-09T08:06:00Z</dcterms:modified>
</cp:coreProperties>
</file>